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1E896" w14:textId="6C2CE8CA" w:rsidR="007611F4" w:rsidRPr="00D242CA" w:rsidRDefault="007611F4" w:rsidP="007611F4">
      <w:pPr>
        <w:pStyle w:val="3GPPHeader"/>
        <w:spacing w:after="60"/>
        <w:rPr>
          <w:sz w:val="32"/>
          <w:szCs w:val="32"/>
        </w:rPr>
      </w:pPr>
      <w:bookmarkStart w:id="0" w:name="_Ref298777854"/>
      <w:r>
        <w:t xml:space="preserve">3GPP TSG-RAN </w:t>
      </w:r>
      <w:r w:rsidRPr="00D242CA">
        <w:t>WG2 #</w:t>
      </w:r>
      <w:r w:rsidR="006D5723">
        <w:t>100</w:t>
      </w:r>
      <w:r w:rsidRPr="00D242CA">
        <w:tab/>
      </w:r>
      <w:r w:rsidR="00E74B86" w:rsidRPr="00E74B86">
        <w:rPr>
          <w:sz w:val="28"/>
          <w:szCs w:val="32"/>
        </w:rPr>
        <w:t>R2-1713269</w:t>
      </w:r>
    </w:p>
    <w:p w14:paraId="5B449B95" w14:textId="3318A11F" w:rsidR="007611F4" w:rsidRPr="00D242CA" w:rsidRDefault="006D5723" w:rsidP="007611F4">
      <w:pPr>
        <w:pStyle w:val="3GPPHeader"/>
      </w:pPr>
      <w:r>
        <w:t>Reno, Nevada, USA, 27</w:t>
      </w:r>
      <w:r w:rsidRPr="0068288A">
        <w:rPr>
          <w:vertAlign w:val="superscript"/>
        </w:rPr>
        <w:t>th</w:t>
      </w:r>
      <w:r>
        <w:t xml:space="preserve"> Nov – 1</w:t>
      </w:r>
      <w:r w:rsidRPr="0068288A">
        <w:rPr>
          <w:vertAlign w:val="superscript"/>
        </w:rPr>
        <w:t>st</w:t>
      </w:r>
      <w:r>
        <w:t xml:space="preserve"> </w:t>
      </w:r>
      <w:proofErr w:type="gramStart"/>
      <w:r>
        <w:t>Dec,</w:t>
      </w:r>
      <w:proofErr w:type="gramEnd"/>
      <w:r>
        <w:t xml:space="preserve"> 2017 </w:t>
      </w:r>
      <w:r w:rsidR="007611F4" w:rsidRPr="00D242CA">
        <w:tab/>
      </w:r>
      <w:r w:rsidR="007611F4" w:rsidRPr="00D242CA">
        <w:rPr>
          <w:i/>
          <w:noProof/>
        </w:rPr>
        <w:t>(</w:t>
      </w:r>
      <w:r w:rsidR="0015771C">
        <w:rPr>
          <w:i/>
          <w:noProof/>
        </w:rPr>
        <w:t>Revision</w:t>
      </w:r>
      <w:r>
        <w:rPr>
          <w:i/>
          <w:noProof/>
        </w:rPr>
        <w:t xml:space="preserve"> of R2-1710187</w:t>
      </w:r>
      <w:r w:rsidR="007611F4" w:rsidRPr="00D242CA">
        <w:rPr>
          <w:i/>
          <w:noProof/>
        </w:rPr>
        <w:t>)</w:t>
      </w:r>
    </w:p>
    <w:p w14:paraId="3E1BAE15" w14:textId="77777777" w:rsidR="008F214C" w:rsidRPr="00D242CA" w:rsidRDefault="008F214C" w:rsidP="008F214C">
      <w:pPr>
        <w:pStyle w:val="3GPPHeader"/>
      </w:pPr>
    </w:p>
    <w:p w14:paraId="46F23DB6" w14:textId="3FD0C484" w:rsidR="008F214C" w:rsidRPr="00D242CA" w:rsidRDefault="008F214C" w:rsidP="008F214C">
      <w:pPr>
        <w:pStyle w:val="3GPPHeader"/>
        <w:rPr>
          <w:sz w:val="22"/>
          <w:szCs w:val="22"/>
          <w:lang w:val="en-US"/>
        </w:rPr>
      </w:pPr>
      <w:r w:rsidRPr="00D242CA">
        <w:rPr>
          <w:sz w:val="22"/>
          <w:szCs w:val="22"/>
          <w:lang w:val="en-US"/>
        </w:rPr>
        <w:t>Agenda Item:</w:t>
      </w:r>
      <w:r w:rsidRPr="00D242CA">
        <w:rPr>
          <w:sz w:val="22"/>
          <w:szCs w:val="22"/>
          <w:lang w:val="en-US"/>
        </w:rPr>
        <w:tab/>
      </w:r>
      <w:r w:rsidR="007F1F8A" w:rsidRPr="00D242CA">
        <w:rPr>
          <w:sz w:val="22"/>
          <w:szCs w:val="22"/>
          <w:lang w:val="en-US"/>
        </w:rPr>
        <w:t>9.7.2</w:t>
      </w:r>
    </w:p>
    <w:p w14:paraId="5636400A" w14:textId="77777777" w:rsidR="008F214C" w:rsidRPr="00D242CA" w:rsidRDefault="008F214C" w:rsidP="008F214C">
      <w:pPr>
        <w:pStyle w:val="3GPPHeader"/>
        <w:rPr>
          <w:sz w:val="22"/>
          <w:szCs w:val="22"/>
        </w:rPr>
      </w:pPr>
      <w:r w:rsidRPr="00D242CA">
        <w:rPr>
          <w:sz w:val="22"/>
          <w:szCs w:val="22"/>
        </w:rPr>
        <w:t>Source:</w:t>
      </w:r>
      <w:r w:rsidRPr="00D242CA">
        <w:rPr>
          <w:sz w:val="22"/>
          <w:szCs w:val="22"/>
        </w:rPr>
        <w:tab/>
        <w:t>Ericsson</w:t>
      </w:r>
    </w:p>
    <w:p w14:paraId="7A43A010" w14:textId="5D776B03" w:rsidR="008F214C" w:rsidRPr="007F1F8A" w:rsidRDefault="008F214C" w:rsidP="008F214C">
      <w:pPr>
        <w:pStyle w:val="3GPPHeader"/>
        <w:rPr>
          <w:sz w:val="22"/>
          <w:szCs w:val="22"/>
        </w:rPr>
      </w:pPr>
      <w:r w:rsidRPr="00D242CA">
        <w:rPr>
          <w:sz w:val="22"/>
          <w:szCs w:val="22"/>
        </w:rPr>
        <w:t>Title:</w:t>
      </w:r>
      <w:r w:rsidRPr="00D242CA">
        <w:rPr>
          <w:sz w:val="22"/>
          <w:szCs w:val="22"/>
        </w:rPr>
        <w:tab/>
      </w:r>
      <w:r w:rsidR="00457C90" w:rsidRPr="00D242CA">
        <w:rPr>
          <w:sz w:val="22"/>
          <w:szCs w:val="22"/>
        </w:rPr>
        <w:t>Inactive</w:t>
      </w:r>
      <w:r w:rsidR="00457C90" w:rsidRPr="007F1F8A">
        <w:rPr>
          <w:sz w:val="22"/>
          <w:szCs w:val="22"/>
        </w:rPr>
        <w:t xml:space="preserve"> state in LTE</w:t>
      </w:r>
    </w:p>
    <w:p w14:paraId="0F607D40" w14:textId="1C89B3BB" w:rsidR="008F214C" w:rsidRPr="007F1F8A" w:rsidRDefault="00932A96" w:rsidP="008F214C">
      <w:pPr>
        <w:pStyle w:val="3GPPHeader"/>
        <w:rPr>
          <w:sz w:val="22"/>
          <w:szCs w:val="22"/>
        </w:rPr>
      </w:pPr>
      <w:r w:rsidRPr="007F1F8A">
        <w:rPr>
          <w:sz w:val="22"/>
          <w:szCs w:val="22"/>
        </w:rPr>
        <w:t>Document for:</w:t>
      </w:r>
      <w:r w:rsidRPr="007F1F8A">
        <w:rPr>
          <w:sz w:val="22"/>
          <w:szCs w:val="22"/>
        </w:rPr>
        <w:tab/>
      </w:r>
      <w:r w:rsidR="002E5511">
        <w:rPr>
          <w:sz w:val="22"/>
          <w:szCs w:val="22"/>
        </w:rPr>
        <w:t>Discussion, Decision</w:t>
      </w:r>
    </w:p>
    <w:p w14:paraId="461E8B9A" w14:textId="7FF8045F" w:rsidR="004141DD" w:rsidRPr="007F1F8A" w:rsidRDefault="004141DD" w:rsidP="00D057C8">
      <w:pPr>
        <w:pStyle w:val="Heading1"/>
        <w:pBdr>
          <w:top w:val="single" w:sz="12" w:space="0" w:color="auto"/>
        </w:pBdr>
        <w:tabs>
          <w:tab w:val="clear" w:pos="5252"/>
          <w:tab w:val="num" w:pos="4820"/>
        </w:tabs>
        <w:ind w:left="426"/>
        <w:rPr>
          <w:lang w:val="en-US"/>
        </w:rPr>
      </w:pPr>
      <w:r w:rsidRPr="007F1F8A">
        <w:rPr>
          <w:lang w:val="en-US"/>
        </w:rPr>
        <w:t>Introduction</w:t>
      </w:r>
      <w:bookmarkEnd w:id="0"/>
    </w:p>
    <w:p w14:paraId="5E4398BB" w14:textId="5155EF31" w:rsidR="00094FCA" w:rsidRDefault="000F421E" w:rsidP="00A064CC">
      <w:r>
        <w:t xml:space="preserve">At the </w:t>
      </w:r>
      <w:r w:rsidR="00457C90">
        <w:t>RAN plenary meeting</w:t>
      </w:r>
      <w:r>
        <w:t xml:space="preserve"> RP#76</w:t>
      </w:r>
      <w:r w:rsidR="00457C90">
        <w:t xml:space="preserve"> it was agreed to</w:t>
      </w:r>
      <w:r>
        <w:t xml:space="preserve"> update the WI</w:t>
      </w:r>
      <w:r w:rsidR="00094FCA">
        <w:t xml:space="preserve"> on LTE connected to 5G-CN to support also an RRC_INACTIVE state in LTE. From the WID:</w:t>
      </w:r>
    </w:p>
    <w:p w14:paraId="0742D582" w14:textId="648170D1" w:rsidR="00094FCA" w:rsidRDefault="00094FCA" w:rsidP="00094FCA">
      <w:pPr>
        <w:pStyle w:val="B3"/>
        <w:rPr>
          <w:i/>
          <w:lang w:eastAsia="zh-CN"/>
        </w:rPr>
      </w:pPr>
      <w:r>
        <w:rPr>
          <w:i/>
          <w:lang w:eastAsia="zh-CN"/>
        </w:rPr>
        <w:t>-</w:t>
      </w:r>
      <w:r>
        <w:rPr>
          <w:i/>
          <w:lang w:eastAsia="zh-CN"/>
        </w:rPr>
        <w:tab/>
        <w:t>RRC_INACTIVE state for E-UTRA when connected to 5G-CN, with similar functionality as</w:t>
      </w:r>
      <w:r w:rsidR="00215A58">
        <w:rPr>
          <w:i/>
          <w:lang w:eastAsia="zh-CN"/>
        </w:rPr>
        <w:t xml:space="preserve"> the RRC_INACTIVE state in NR; </w:t>
      </w:r>
      <w:r>
        <w:rPr>
          <w:i/>
          <w:lang w:eastAsia="zh-CN"/>
        </w:rPr>
        <w:t>CN aspects of the RRC-INACTIVE state are covered in 5GS-Ph1 (SP-</w:t>
      </w:r>
      <w:r w:rsidR="0068158C">
        <w:rPr>
          <w:i/>
          <w:lang w:eastAsia="zh-CN"/>
        </w:rPr>
        <w:t xml:space="preserve">160958) and are expected to be </w:t>
      </w:r>
      <w:r>
        <w:rPr>
          <w:i/>
          <w:lang w:eastAsia="zh-CN"/>
        </w:rPr>
        <w:t>the same for both NR and LTE from a CN standpoint</w:t>
      </w:r>
    </w:p>
    <w:p w14:paraId="1E2A5127" w14:textId="5F9E7BB1" w:rsidR="002D58F6" w:rsidRDefault="00FB62E7" w:rsidP="00A064CC">
      <w:r>
        <w:t xml:space="preserve">This </w:t>
      </w:r>
      <w:r w:rsidR="00215C9C">
        <w:t>contribution discusses</w:t>
      </w:r>
      <w:r w:rsidR="002D58F6">
        <w:t xml:space="preserve"> solutions for support</w:t>
      </w:r>
      <w:r w:rsidR="00E80446">
        <w:t>ing</w:t>
      </w:r>
      <w:r w:rsidR="002D58F6">
        <w:t xml:space="preserve"> an RRC_INACTIVE state in LTE when connected to 5G-CN.</w:t>
      </w:r>
    </w:p>
    <w:p w14:paraId="45F48CE0" w14:textId="26AF1DEB" w:rsidR="00550D15" w:rsidRDefault="00550D15" w:rsidP="00964D25">
      <w:pPr>
        <w:pStyle w:val="Heading1"/>
        <w:tabs>
          <w:tab w:val="clear" w:pos="5252"/>
          <w:tab w:val="num" w:pos="4820"/>
        </w:tabs>
        <w:ind w:left="426"/>
      </w:pPr>
      <w:r>
        <w:t>Current agreements related to NR RRC_INACTIVE also relevant for LTE RRC_INACTIVE</w:t>
      </w:r>
    </w:p>
    <w:p w14:paraId="271B8F93" w14:textId="569D58FF" w:rsidR="00550D15" w:rsidRDefault="00550D15" w:rsidP="00550D15">
      <w:r>
        <w:t>The following aspects has been captured about NR RRC_INACTIVE</w:t>
      </w:r>
      <w:r w:rsidR="009A6942">
        <w:t xml:space="preserve"> in 38.300 clause 7.2</w:t>
      </w:r>
      <w:r>
        <w:t>:</w:t>
      </w:r>
    </w:p>
    <w:p w14:paraId="6970C841" w14:textId="77777777" w:rsidR="00550D15" w:rsidRDefault="00550D15" w:rsidP="00550D15">
      <w:pPr>
        <w:pStyle w:val="B1"/>
        <w:rPr>
          <w:rFonts w:ascii="Times New Roman" w:hAnsi="Times New Roman"/>
          <w:lang w:eastAsia="ja-JP"/>
        </w:rPr>
      </w:pPr>
      <w:r>
        <w:t>-</w:t>
      </w:r>
      <w:r>
        <w:tab/>
      </w:r>
      <w:r>
        <w:rPr>
          <w:b/>
        </w:rPr>
        <w:t>RRC_INACTIVE</w:t>
      </w:r>
      <w:r>
        <w:t>:</w:t>
      </w:r>
    </w:p>
    <w:p w14:paraId="26BF53D6" w14:textId="77777777" w:rsidR="00550D15" w:rsidRDefault="00550D15" w:rsidP="00550D15">
      <w:pPr>
        <w:pStyle w:val="B2"/>
      </w:pPr>
      <w:r>
        <w:t>-</w:t>
      </w:r>
      <w:r>
        <w:tab/>
        <w:t>Broadcast of system information;</w:t>
      </w:r>
    </w:p>
    <w:p w14:paraId="14FFF3A4" w14:textId="77777777" w:rsidR="00550D15" w:rsidRDefault="00550D15" w:rsidP="00550D15">
      <w:pPr>
        <w:pStyle w:val="B2"/>
        <w:rPr>
          <w:rFonts w:eastAsia="Malgun Gothic"/>
          <w:lang w:eastAsia="ko-KR"/>
        </w:rPr>
      </w:pPr>
      <w:r>
        <w:t>-</w:t>
      </w:r>
      <w:r>
        <w:tab/>
        <w:t>Cell re-selection mobility;</w:t>
      </w:r>
    </w:p>
    <w:p w14:paraId="3A328537" w14:textId="77777777" w:rsidR="00550D15" w:rsidRDefault="00550D15" w:rsidP="00550D15">
      <w:pPr>
        <w:pStyle w:val="B2"/>
        <w:rPr>
          <w:rFonts w:eastAsia="Malgun Gothic"/>
          <w:lang w:eastAsia="ko-KR"/>
        </w:rPr>
      </w:pPr>
      <w:r>
        <w:t>-</w:t>
      </w:r>
      <w:r>
        <w:tab/>
        <w:t>Paging is initiated by NG-RAN (RAN paging);</w:t>
      </w:r>
    </w:p>
    <w:p w14:paraId="3F2D5005" w14:textId="77777777" w:rsidR="00550D15" w:rsidRDefault="00550D15" w:rsidP="00550D15">
      <w:pPr>
        <w:pStyle w:val="B2"/>
        <w:rPr>
          <w:lang w:eastAsia="ja-JP"/>
        </w:rPr>
      </w:pPr>
      <w:r>
        <w:t>-</w:t>
      </w:r>
      <w:r>
        <w:tab/>
        <w:t>RAN-based notification area (RNA) is managed by NG- RAN;</w:t>
      </w:r>
    </w:p>
    <w:p w14:paraId="48639CC4" w14:textId="77777777" w:rsidR="00550D15" w:rsidRDefault="00550D15" w:rsidP="00550D15">
      <w:pPr>
        <w:pStyle w:val="B2"/>
        <w:rPr>
          <w:rFonts w:eastAsia="Malgun Gothic"/>
          <w:lang w:eastAsia="ko-KR"/>
        </w:rPr>
      </w:pPr>
      <w:r>
        <w:t>-</w:t>
      </w:r>
      <w:r>
        <w:tab/>
        <w:t>DRX for RAN paging configured by NG-RAN;</w:t>
      </w:r>
    </w:p>
    <w:p w14:paraId="3081F9F3" w14:textId="77777777" w:rsidR="00550D15" w:rsidRDefault="00550D15" w:rsidP="00550D15">
      <w:pPr>
        <w:pStyle w:val="B2"/>
        <w:rPr>
          <w:lang w:eastAsia="ja-JP"/>
        </w:rPr>
      </w:pPr>
      <w:r>
        <w:t>-</w:t>
      </w:r>
      <w:r>
        <w:tab/>
        <w:t>5GC - NG-RAN connection (both C/U-planes) is established for UE;</w:t>
      </w:r>
    </w:p>
    <w:p w14:paraId="055EA497" w14:textId="77777777" w:rsidR="00550D15" w:rsidRDefault="00550D15" w:rsidP="00550D15">
      <w:pPr>
        <w:pStyle w:val="B2"/>
      </w:pPr>
      <w:r>
        <w:t>-</w:t>
      </w:r>
      <w:r>
        <w:tab/>
        <w:t xml:space="preserve">The UE AS context is stored in </w:t>
      </w:r>
      <w:r>
        <w:rPr>
          <w:rFonts w:eastAsia="Malgun Gothic"/>
          <w:lang w:eastAsia="ko-KR"/>
        </w:rPr>
        <w:t>NG-RAN</w:t>
      </w:r>
      <w:r>
        <w:t xml:space="preserve"> and the UE;</w:t>
      </w:r>
    </w:p>
    <w:p w14:paraId="1ADCE902" w14:textId="77777777" w:rsidR="00550D15" w:rsidRDefault="00550D15" w:rsidP="00550D15">
      <w:pPr>
        <w:pStyle w:val="B2"/>
      </w:pPr>
      <w:r>
        <w:t>-</w:t>
      </w:r>
      <w:r>
        <w:tab/>
        <w:t>NG-RAN knows the RNA which the UE belongs to.</w:t>
      </w:r>
    </w:p>
    <w:p w14:paraId="4A0CA6DF" w14:textId="6A375FA8" w:rsidR="00550D15" w:rsidRDefault="00550D15" w:rsidP="00550D15">
      <w:r>
        <w:t>We think all of this should also be applicable to LTE RRC_INACTIVE.</w:t>
      </w:r>
    </w:p>
    <w:p w14:paraId="44527C8C" w14:textId="62C76E96" w:rsidR="00550D15" w:rsidRDefault="00550D15" w:rsidP="009A6942">
      <w:pPr>
        <w:pStyle w:val="Proposal"/>
      </w:pPr>
      <w:bookmarkStart w:id="1" w:name="_Toc498544912"/>
      <w:r>
        <w:t>Adopt the same protocol state description for LTE RRC_INACTIVE as NR RRC_INACTIVE</w:t>
      </w:r>
      <w:r w:rsidR="009A6942">
        <w:t xml:space="preserve"> </w:t>
      </w:r>
      <w:r>
        <w:t>(captured in 38.300 clause 7.2).</w:t>
      </w:r>
      <w:bookmarkEnd w:id="1"/>
      <w:r>
        <w:t xml:space="preserve"> </w:t>
      </w:r>
    </w:p>
    <w:p w14:paraId="5EAFD5F4" w14:textId="15908658" w:rsidR="009A6942" w:rsidRDefault="00550D15" w:rsidP="00550D15">
      <w:r>
        <w:t xml:space="preserve">  </w:t>
      </w:r>
      <w:r w:rsidR="009A6942">
        <w:t xml:space="preserve">Furthermore, it has been </w:t>
      </w:r>
      <w:r w:rsidR="00E74B86">
        <w:t>agreed</w:t>
      </w:r>
      <w:r w:rsidR="009A6942">
        <w:t xml:space="preserve"> in 38.300 clause 7.4 that:</w:t>
      </w:r>
    </w:p>
    <w:p w14:paraId="7376BA6A" w14:textId="77777777" w:rsidR="009A6942" w:rsidRPr="009A6942" w:rsidRDefault="009A6942" w:rsidP="009A6942">
      <w:pPr>
        <w:rPr>
          <w:i/>
        </w:rPr>
      </w:pPr>
      <w:r w:rsidRPr="009A6942">
        <w:rPr>
          <w:i/>
        </w:rPr>
        <w:t>In NR, the unified access barring mechanism should be applicable for all RRC states in NR (RRC_IDLE, RRC_CONNECTED and RRC_INACTIVE).</w:t>
      </w:r>
    </w:p>
    <w:p w14:paraId="395251ED" w14:textId="77777777" w:rsidR="009A6942" w:rsidRDefault="009A6942" w:rsidP="009A6942">
      <w:r>
        <w:t>We think all of this should also be applicable to LTE RRC_INACTIVE.</w:t>
      </w:r>
    </w:p>
    <w:p w14:paraId="1CB88551" w14:textId="6BA82A5B" w:rsidR="009A6942" w:rsidRDefault="009A6942" w:rsidP="00550D15">
      <w:pPr>
        <w:pStyle w:val="Proposal"/>
      </w:pPr>
      <w:bookmarkStart w:id="2" w:name="_Toc498544913"/>
      <w:r>
        <w:t>U</w:t>
      </w:r>
      <w:r w:rsidRPr="009A6942">
        <w:t>nified access barring mechanism should be app</w:t>
      </w:r>
      <w:r>
        <w:t>licable for all RRC states in LTE connected to 5GC</w:t>
      </w:r>
      <w:r w:rsidRPr="009A6942">
        <w:t xml:space="preserve"> (RRC_IDLE, RRC_CONNECTED and RRC_INACTIVE).</w:t>
      </w:r>
      <w:bookmarkEnd w:id="2"/>
    </w:p>
    <w:p w14:paraId="2D6DE21E" w14:textId="149DE9A5" w:rsidR="009A6942" w:rsidRDefault="009A6942" w:rsidP="009A6942">
      <w:r>
        <w:lastRenderedPageBreak/>
        <w:t>Clause 9.2.2 in 38.300 describes the Mobility in NR RRC_INACTIVE. We think most of the procedures should also be applicable to LTE connected to 5GC. E.g.</w:t>
      </w:r>
    </w:p>
    <w:p w14:paraId="068C9482" w14:textId="7A9F886A" w:rsidR="009A6942" w:rsidRDefault="009A6942" w:rsidP="009A6942">
      <w:pPr>
        <w:pStyle w:val="ListParagraph"/>
        <w:numPr>
          <w:ilvl w:val="0"/>
          <w:numId w:val="39"/>
        </w:numPr>
      </w:pPr>
      <w:r>
        <w:t>RAN notification area and RNA update (although we think it should be discussed if RAN areas IDs are needed for LTE connect to 5GC since it would impact system information broadcast and area planning, and is mainly an optimization)</w:t>
      </w:r>
    </w:p>
    <w:p w14:paraId="065D5AF3" w14:textId="0EA32C6E" w:rsidR="009A6942" w:rsidRDefault="009A6942" w:rsidP="009A6942">
      <w:pPr>
        <w:pStyle w:val="ListParagraph"/>
        <w:numPr>
          <w:ilvl w:val="0"/>
          <w:numId w:val="39"/>
        </w:numPr>
      </w:pPr>
      <w:r>
        <w:t xml:space="preserve">Support for RAN paging (incl. </w:t>
      </w:r>
      <w:proofErr w:type="spellStart"/>
      <w:r>
        <w:t>Xn</w:t>
      </w:r>
      <w:proofErr w:type="spellEnd"/>
      <w:r>
        <w:t xml:space="preserve"> paging)</w:t>
      </w:r>
    </w:p>
    <w:p w14:paraId="4F8EE902" w14:textId="70CA72D9" w:rsidR="009A6942" w:rsidRDefault="009A6942" w:rsidP="009A6942">
      <w:pPr>
        <w:pStyle w:val="ListParagraph"/>
        <w:numPr>
          <w:ilvl w:val="0"/>
          <w:numId w:val="39"/>
        </w:numPr>
      </w:pPr>
      <w:r>
        <w:t>Periodic RNA update</w:t>
      </w:r>
    </w:p>
    <w:p w14:paraId="21A4E24C" w14:textId="531C719A" w:rsidR="009A6942" w:rsidRDefault="009A6942" w:rsidP="009A6942">
      <w:pPr>
        <w:pStyle w:val="ListParagraph"/>
        <w:numPr>
          <w:ilvl w:val="0"/>
          <w:numId w:val="39"/>
        </w:numPr>
      </w:pPr>
      <w:r>
        <w:t>State transition</w:t>
      </w:r>
    </w:p>
    <w:p w14:paraId="2D9914EF" w14:textId="0D1734B1" w:rsidR="009A6942" w:rsidRDefault="004113F7" w:rsidP="004113F7">
      <w:pPr>
        <w:pStyle w:val="Proposal"/>
      </w:pPr>
      <w:bookmarkStart w:id="3" w:name="_Toc498544914"/>
      <w:r>
        <w:t>Adopt the same concepts for LTE RRC_INACTIVE as in NR RRC_INACTIVE for the following topics</w:t>
      </w:r>
      <w:bookmarkEnd w:id="3"/>
    </w:p>
    <w:p w14:paraId="4F4533DA" w14:textId="68AC68E9" w:rsidR="004113F7" w:rsidRDefault="004113F7" w:rsidP="004113F7">
      <w:pPr>
        <w:pStyle w:val="Proposal"/>
        <w:numPr>
          <w:ilvl w:val="1"/>
          <w:numId w:val="3"/>
        </w:numPr>
      </w:pPr>
      <w:bookmarkStart w:id="4" w:name="_Toc498544915"/>
      <w:r>
        <w:t>RAN notification area and RNA update (incl. at least the cell list and TA ID list)</w:t>
      </w:r>
      <w:bookmarkEnd w:id="4"/>
    </w:p>
    <w:p w14:paraId="2CE316E7" w14:textId="77777777" w:rsidR="004113F7" w:rsidRDefault="004113F7" w:rsidP="004113F7">
      <w:pPr>
        <w:pStyle w:val="Proposal"/>
        <w:numPr>
          <w:ilvl w:val="1"/>
          <w:numId w:val="3"/>
        </w:numPr>
      </w:pPr>
      <w:bookmarkStart w:id="5" w:name="_Toc498544916"/>
      <w:r>
        <w:t xml:space="preserve">Support for RAN paging (incl. </w:t>
      </w:r>
      <w:proofErr w:type="spellStart"/>
      <w:r>
        <w:t>Xn</w:t>
      </w:r>
      <w:proofErr w:type="spellEnd"/>
      <w:r>
        <w:t xml:space="preserve"> paging)</w:t>
      </w:r>
      <w:bookmarkEnd w:id="5"/>
    </w:p>
    <w:p w14:paraId="1EF25431" w14:textId="77777777" w:rsidR="004113F7" w:rsidRDefault="004113F7" w:rsidP="004113F7">
      <w:pPr>
        <w:pStyle w:val="Proposal"/>
        <w:numPr>
          <w:ilvl w:val="1"/>
          <w:numId w:val="3"/>
        </w:numPr>
      </w:pPr>
      <w:bookmarkStart w:id="6" w:name="_Toc498544917"/>
      <w:r>
        <w:t>Periodic RNA update</w:t>
      </w:r>
      <w:bookmarkEnd w:id="6"/>
    </w:p>
    <w:p w14:paraId="51949F16" w14:textId="77777777" w:rsidR="004113F7" w:rsidRDefault="004113F7" w:rsidP="004113F7">
      <w:pPr>
        <w:pStyle w:val="Proposal"/>
        <w:numPr>
          <w:ilvl w:val="1"/>
          <w:numId w:val="3"/>
        </w:numPr>
      </w:pPr>
      <w:bookmarkStart w:id="7" w:name="_Toc498544918"/>
      <w:r>
        <w:t>State transition</w:t>
      </w:r>
      <w:bookmarkEnd w:id="7"/>
    </w:p>
    <w:p w14:paraId="3080D994" w14:textId="3C293CD2" w:rsidR="002149C0" w:rsidRDefault="002149C0" w:rsidP="00CF0F68"/>
    <w:p w14:paraId="5A34E90C" w14:textId="3DD68EC2" w:rsidR="00215C9C" w:rsidRDefault="00215C9C" w:rsidP="004D4CDC">
      <w:pPr>
        <w:pStyle w:val="Heading1"/>
        <w:tabs>
          <w:tab w:val="clear" w:pos="5252"/>
          <w:tab w:val="num" w:pos="4820"/>
        </w:tabs>
        <w:ind w:left="426"/>
      </w:pPr>
      <w:r>
        <w:t xml:space="preserve">Mandatory support for </w:t>
      </w:r>
      <w:r w:rsidR="004113F7">
        <w:t xml:space="preserve">LTE </w:t>
      </w:r>
      <w:r>
        <w:t>RRC_INACTIVE</w:t>
      </w:r>
    </w:p>
    <w:p w14:paraId="1233FF9B" w14:textId="76AD48C5" w:rsidR="00105054" w:rsidRDefault="007022BD" w:rsidP="007022BD">
      <w:r>
        <w:t>New</w:t>
      </w:r>
      <w:r w:rsidR="002149C0">
        <w:t xml:space="preserve"> </w:t>
      </w:r>
      <w:r w:rsidR="00E35F4E">
        <w:t xml:space="preserve">LTE </w:t>
      </w:r>
      <w:r w:rsidR="002149C0">
        <w:t>feature</w:t>
      </w:r>
      <w:r>
        <w:t>s</w:t>
      </w:r>
      <w:r w:rsidR="002149C0">
        <w:t xml:space="preserve"> </w:t>
      </w:r>
      <w:r>
        <w:t>are typically introduced</w:t>
      </w:r>
      <w:r w:rsidR="00215C9C">
        <w:t xml:space="preserve"> gradually</w:t>
      </w:r>
      <w:r>
        <w:t xml:space="preserve"> in </w:t>
      </w:r>
      <w:r w:rsidR="00215C9C">
        <w:t>a</w:t>
      </w:r>
      <w:r>
        <w:t xml:space="preserve"> network which means that</w:t>
      </w:r>
      <w:r w:rsidR="00E35F4E">
        <w:t xml:space="preserve"> there may be</w:t>
      </w:r>
      <w:r>
        <w:t xml:space="preserve"> areas whe</w:t>
      </w:r>
      <w:r w:rsidR="00550D15">
        <w:t>re the feature is not supported</w:t>
      </w:r>
      <w:r w:rsidR="002149C0">
        <w:t xml:space="preserve">. </w:t>
      </w:r>
      <w:r w:rsidR="00550D15">
        <w:t>This means that there needs to provide mechanism to the UE if the new feature is supported or not.</w:t>
      </w:r>
      <w:r w:rsidR="002149C0">
        <w:t xml:space="preserve"> For LTE connected to 5G-CN, the situation is </w:t>
      </w:r>
      <w:r>
        <w:t xml:space="preserve">a bit different since it is new CN and </w:t>
      </w:r>
      <w:r w:rsidR="00E05ADE">
        <w:t>a</w:t>
      </w:r>
      <w:r w:rsidR="00BB2313">
        <w:t xml:space="preserve"> modified </w:t>
      </w:r>
      <w:bookmarkStart w:id="8" w:name="_GoBack"/>
      <w:bookmarkEnd w:id="8"/>
      <w:r>
        <w:t xml:space="preserve">RAN, and we can therefore </w:t>
      </w:r>
      <w:r w:rsidR="00E35F4E">
        <w:t>require</w:t>
      </w:r>
      <w:r>
        <w:t xml:space="preserve"> all </w:t>
      </w:r>
      <w:r w:rsidR="00E35F4E">
        <w:t xml:space="preserve">LTE </w:t>
      </w:r>
      <w:r>
        <w:t>cells that supports 5G-C</w:t>
      </w:r>
      <w:r w:rsidR="00E35F4E">
        <w:t xml:space="preserve">N to </w:t>
      </w:r>
      <w:r w:rsidR="00105054">
        <w:t>be able to handle RRC_INACTIVE UEs.</w:t>
      </w:r>
      <w:r w:rsidR="00E35F4E">
        <w:t xml:space="preserve"> </w:t>
      </w:r>
      <w:bookmarkStart w:id="9" w:name="_Hlk494739566"/>
      <w:r w:rsidR="00E35F4E">
        <w:t xml:space="preserve">The </w:t>
      </w:r>
      <w:proofErr w:type="spellStart"/>
      <w:r w:rsidR="00E35F4E">
        <w:t>eNB</w:t>
      </w:r>
      <w:proofErr w:type="spellEnd"/>
      <w:r w:rsidR="00E35F4E">
        <w:t xml:space="preserve"> does not need to </w:t>
      </w:r>
      <w:r w:rsidR="00105054">
        <w:t>support the whole RRC_INACTIVE feature but it should at least be able to recognize the RRC connection resume request so that it can fall back to the regular RRC connection setup procedure.</w:t>
      </w:r>
    </w:p>
    <w:p w14:paraId="50F9D032" w14:textId="5CF2D15E" w:rsidR="00105054" w:rsidRDefault="00105054" w:rsidP="007A02D2">
      <w:pPr>
        <w:pStyle w:val="Proposal"/>
      </w:pPr>
      <w:bookmarkStart w:id="10" w:name="_Toc492990771"/>
      <w:bookmarkStart w:id="11" w:name="_Toc492990799"/>
      <w:bookmarkStart w:id="12" w:name="_Toc492990836"/>
      <w:bookmarkStart w:id="13" w:name="_Toc492990846"/>
      <w:bookmarkStart w:id="14" w:name="_Toc492990873"/>
      <w:bookmarkStart w:id="15" w:name="_Toc498544919"/>
      <w:bookmarkEnd w:id="9"/>
      <w:r>
        <w:t>All LTE cells connected to 5G-CN support RRC_INACTIVE, meaning that they are at least capable of parsing and handling the RRC connection resume request.</w:t>
      </w:r>
      <w:r w:rsidR="00EB5ED8">
        <w:t xml:space="preserve"> No separate indication in SI for support RRC_INACTIVE is therefore required.</w:t>
      </w:r>
      <w:bookmarkEnd w:id="10"/>
      <w:bookmarkEnd w:id="11"/>
      <w:bookmarkEnd w:id="12"/>
      <w:bookmarkEnd w:id="13"/>
      <w:bookmarkEnd w:id="14"/>
      <w:bookmarkEnd w:id="15"/>
    </w:p>
    <w:p w14:paraId="5AEA5523" w14:textId="3A4B6307" w:rsidR="00105054" w:rsidRDefault="00105054" w:rsidP="00105054">
      <w:r>
        <w:t xml:space="preserve">Whether </w:t>
      </w:r>
      <w:r w:rsidR="00EB5ED8">
        <w:t>RRC_INACTIVE is mandatory or optional on the UE side or whether it is tied to the support of 5GC-NAS is left FFS.</w:t>
      </w:r>
    </w:p>
    <w:p w14:paraId="185E7CD0" w14:textId="37E5C1D3" w:rsidR="00105054" w:rsidRDefault="00EB5ED8" w:rsidP="007022BD">
      <w:pPr>
        <w:pStyle w:val="Proposal"/>
      </w:pPr>
      <w:bookmarkStart w:id="16" w:name="_Toc492990772"/>
      <w:bookmarkStart w:id="17" w:name="_Toc492990800"/>
      <w:bookmarkStart w:id="18" w:name="_Toc492990837"/>
      <w:bookmarkStart w:id="19" w:name="_Toc492990847"/>
      <w:bookmarkStart w:id="20" w:name="_Toc492990874"/>
      <w:bookmarkStart w:id="21" w:name="_Toc498544920"/>
      <w:r>
        <w:t>Whether RRC_INACTIVE is mandatory or optional on the UE side or whether it is tied to the support of 5GC-NAS is FFS.</w:t>
      </w:r>
      <w:bookmarkEnd w:id="16"/>
      <w:bookmarkEnd w:id="17"/>
      <w:bookmarkEnd w:id="18"/>
      <w:bookmarkEnd w:id="19"/>
      <w:bookmarkEnd w:id="20"/>
      <w:bookmarkEnd w:id="21"/>
    </w:p>
    <w:p w14:paraId="09BE588F" w14:textId="3E21656A" w:rsidR="00682EED" w:rsidRDefault="00682EED" w:rsidP="00CF0F68"/>
    <w:p w14:paraId="4F132C40" w14:textId="77777777" w:rsidR="00682EED" w:rsidRPr="00CF0F68" w:rsidRDefault="00682EED" w:rsidP="00CF0F68"/>
    <w:p w14:paraId="4C110B93" w14:textId="4FB624C8" w:rsidR="00314D70" w:rsidRPr="00314D70" w:rsidRDefault="004C017B" w:rsidP="00314D70">
      <w:pPr>
        <w:pStyle w:val="Heading1"/>
        <w:tabs>
          <w:tab w:val="clear" w:pos="5252"/>
        </w:tabs>
        <w:ind w:left="426"/>
      </w:pPr>
      <w:r>
        <w:t>Conclusion</w:t>
      </w:r>
    </w:p>
    <w:p w14:paraId="631C2FC0" w14:textId="326E7C76" w:rsidR="00314D70" w:rsidRDefault="003F34CC" w:rsidP="00215A58">
      <w:pPr>
        <w:pStyle w:val="BodyText"/>
      </w:pPr>
      <w:r w:rsidRPr="0034576A">
        <w:t>Based on the discussion in section</w:t>
      </w:r>
      <w:r w:rsidR="000D5232">
        <w:t xml:space="preserve"> </w:t>
      </w:r>
      <w:r>
        <w:rPr>
          <w:highlight w:val="cyan"/>
        </w:rPr>
        <w:fldChar w:fldCharType="begin"/>
      </w:r>
      <w:r>
        <w:instrText xml:space="preserve"> REF _Ref478047469 \r \h </w:instrText>
      </w:r>
      <w:r w:rsidR="00682EED">
        <w:rPr>
          <w:highlight w:val="cyan"/>
        </w:rPr>
        <w:instrText xml:space="preserve"> \* MERGEFORMAT </w:instrText>
      </w:r>
      <w:r>
        <w:rPr>
          <w:highlight w:val="cyan"/>
        </w:rPr>
      </w:r>
      <w:r>
        <w:rPr>
          <w:highlight w:val="cyan"/>
        </w:rPr>
        <w:fldChar w:fldCharType="separate"/>
      </w:r>
      <w:r>
        <w:t>2</w:t>
      </w:r>
      <w:r>
        <w:rPr>
          <w:highlight w:val="cyan"/>
        </w:rPr>
        <w:fldChar w:fldCharType="end"/>
      </w:r>
      <w:r w:rsidRPr="0034576A">
        <w:t xml:space="preserve"> </w:t>
      </w:r>
      <w:r w:rsidR="00951C48">
        <w:t xml:space="preserve">and 3 </w:t>
      </w:r>
      <w:r w:rsidRPr="0034576A">
        <w:t>we propose the following</w:t>
      </w:r>
      <w:r w:rsidR="00215A58">
        <w:t xml:space="preserve"> proposals</w:t>
      </w:r>
      <w:r w:rsidRPr="0034576A">
        <w:t>:</w:t>
      </w:r>
    </w:p>
    <w:p w14:paraId="4F7F2DAA" w14:textId="77777777" w:rsidR="004113F7" w:rsidRDefault="003F34CC">
      <w:pPr>
        <w:pStyle w:val="TOC1"/>
        <w:rPr>
          <w:rFonts w:asciiTheme="minorHAnsi" w:eastAsiaTheme="minorEastAsia" w:hAnsiTheme="minorHAnsi" w:cstheme="minorBidi"/>
          <w:b w:val="0"/>
          <w:sz w:val="22"/>
          <w:lang w:eastAsia="en-US"/>
        </w:rPr>
      </w:pPr>
      <w:r>
        <w:rPr>
          <w:b w:val="0"/>
          <w:bCs/>
        </w:rPr>
        <w:lastRenderedPageBreak/>
        <w:fldChar w:fldCharType="begin"/>
      </w:r>
      <w:r w:rsidRPr="0034576A">
        <w:rPr>
          <w:b w:val="0"/>
          <w:bCs/>
        </w:rPr>
        <w:instrText xml:space="preserve"> TOC \f \n \p " " \t "Proposal;1" </w:instrText>
      </w:r>
      <w:r>
        <w:rPr>
          <w:b w:val="0"/>
          <w:bCs/>
        </w:rPr>
        <w:fldChar w:fldCharType="separate"/>
      </w:r>
      <w:r w:rsidR="004113F7" w:rsidRPr="00840E10">
        <w:t>Proposal 1</w:t>
      </w:r>
      <w:r w:rsidR="004113F7">
        <w:rPr>
          <w:rFonts w:asciiTheme="minorHAnsi" w:eastAsiaTheme="minorEastAsia" w:hAnsiTheme="minorHAnsi" w:cstheme="minorBidi"/>
          <w:b w:val="0"/>
          <w:sz w:val="22"/>
          <w:lang w:eastAsia="en-US"/>
        </w:rPr>
        <w:tab/>
      </w:r>
      <w:r w:rsidR="004113F7">
        <w:t>Adopt the same protocol state description for LTE RRC_INACTIVE as NR RRC_INACTIVE (captured in 38.300 clause 7.2).</w:t>
      </w:r>
    </w:p>
    <w:p w14:paraId="5D07A6AD" w14:textId="77777777" w:rsidR="004113F7" w:rsidRDefault="004113F7">
      <w:pPr>
        <w:pStyle w:val="TOC1"/>
        <w:rPr>
          <w:rFonts w:asciiTheme="minorHAnsi" w:eastAsiaTheme="minorEastAsia" w:hAnsiTheme="minorHAnsi" w:cstheme="minorBidi"/>
          <w:b w:val="0"/>
          <w:sz w:val="22"/>
          <w:lang w:eastAsia="en-US"/>
        </w:rPr>
      </w:pPr>
      <w:r w:rsidRPr="00840E10">
        <w:t>Proposal 2</w:t>
      </w:r>
      <w:r>
        <w:rPr>
          <w:rFonts w:asciiTheme="minorHAnsi" w:eastAsiaTheme="minorEastAsia" w:hAnsiTheme="minorHAnsi" w:cstheme="minorBidi"/>
          <w:b w:val="0"/>
          <w:sz w:val="22"/>
          <w:lang w:eastAsia="en-US"/>
        </w:rPr>
        <w:tab/>
      </w:r>
      <w:r>
        <w:t>Unified access barring mechanism should be applicable for all RRC states in LTE connected to 5GC (RRC_IDLE, RRC_CONNECTED and RRC_INACTIVE).</w:t>
      </w:r>
    </w:p>
    <w:p w14:paraId="09922579" w14:textId="77777777" w:rsidR="004113F7" w:rsidRDefault="004113F7">
      <w:pPr>
        <w:pStyle w:val="TOC1"/>
        <w:rPr>
          <w:rFonts w:asciiTheme="minorHAnsi" w:eastAsiaTheme="minorEastAsia" w:hAnsiTheme="minorHAnsi" w:cstheme="minorBidi"/>
          <w:b w:val="0"/>
          <w:sz w:val="22"/>
          <w:lang w:eastAsia="en-US"/>
        </w:rPr>
      </w:pPr>
      <w:r w:rsidRPr="00840E10">
        <w:t>Proposal 3</w:t>
      </w:r>
      <w:r>
        <w:rPr>
          <w:rFonts w:asciiTheme="minorHAnsi" w:eastAsiaTheme="minorEastAsia" w:hAnsiTheme="minorHAnsi" w:cstheme="minorBidi"/>
          <w:b w:val="0"/>
          <w:sz w:val="22"/>
          <w:lang w:eastAsia="en-US"/>
        </w:rPr>
        <w:tab/>
      </w:r>
      <w:r>
        <w:t>Adopt the same concepts for LTE RRC_INACTIVE as in NR RRC_INACTIVE for the following topics</w:t>
      </w:r>
    </w:p>
    <w:p w14:paraId="46B458A4" w14:textId="77777777" w:rsidR="004113F7" w:rsidRDefault="004113F7">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RAN notification area and RNA update (incl. at least the cell list and TA ID list)</w:t>
      </w:r>
    </w:p>
    <w:p w14:paraId="0FB96293" w14:textId="77777777" w:rsidR="004113F7" w:rsidRDefault="004113F7">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Support for RAN paging (incl. Xn paging)</w:t>
      </w:r>
    </w:p>
    <w:p w14:paraId="56075075" w14:textId="77777777" w:rsidR="004113F7" w:rsidRDefault="004113F7">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Periodic RNA update</w:t>
      </w:r>
    </w:p>
    <w:p w14:paraId="71A6750A" w14:textId="77777777" w:rsidR="004113F7" w:rsidRDefault="004113F7">
      <w:pPr>
        <w:pStyle w:val="TOC1"/>
        <w:rPr>
          <w:rFonts w:asciiTheme="minorHAnsi" w:eastAsiaTheme="minorEastAsia" w:hAnsiTheme="minorHAnsi" w:cstheme="minorBidi"/>
          <w:b w:val="0"/>
          <w:sz w:val="22"/>
          <w:lang w:eastAsia="en-US"/>
        </w:rPr>
      </w:pPr>
      <w:r>
        <w:t>d.</w:t>
      </w:r>
      <w:r>
        <w:rPr>
          <w:rFonts w:asciiTheme="minorHAnsi" w:eastAsiaTheme="minorEastAsia" w:hAnsiTheme="minorHAnsi" w:cstheme="minorBidi"/>
          <w:b w:val="0"/>
          <w:sz w:val="22"/>
          <w:lang w:eastAsia="en-US"/>
        </w:rPr>
        <w:tab/>
      </w:r>
      <w:r>
        <w:t>State transition</w:t>
      </w:r>
    </w:p>
    <w:p w14:paraId="19E4E6FD" w14:textId="77777777" w:rsidR="004113F7" w:rsidRDefault="004113F7">
      <w:pPr>
        <w:pStyle w:val="TOC1"/>
        <w:rPr>
          <w:rFonts w:asciiTheme="minorHAnsi" w:eastAsiaTheme="minorEastAsia" w:hAnsiTheme="minorHAnsi" w:cstheme="minorBidi"/>
          <w:b w:val="0"/>
          <w:sz w:val="22"/>
          <w:lang w:eastAsia="en-US"/>
        </w:rPr>
      </w:pPr>
      <w:r w:rsidRPr="00840E10">
        <w:t>Proposal 4</w:t>
      </w:r>
      <w:r>
        <w:rPr>
          <w:rFonts w:asciiTheme="minorHAnsi" w:eastAsiaTheme="minorEastAsia" w:hAnsiTheme="minorHAnsi" w:cstheme="minorBidi"/>
          <w:b w:val="0"/>
          <w:sz w:val="22"/>
          <w:lang w:eastAsia="en-US"/>
        </w:rPr>
        <w:tab/>
      </w:r>
      <w:r>
        <w:t>All LTE cells connected to 5G-CN support RRC_INACTIVE, meaning that they are at least capable of parsing and handling the RRC connection resume request. No separate indication in SI for support RRC_INACTIVE is therefore required.</w:t>
      </w:r>
    </w:p>
    <w:p w14:paraId="7D7E302E" w14:textId="77777777" w:rsidR="004113F7" w:rsidRDefault="004113F7">
      <w:pPr>
        <w:pStyle w:val="TOC1"/>
        <w:rPr>
          <w:rFonts w:asciiTheme="minorHAnsi" w:eastAsiaTheme="minorEastAsia" w:hAnsiTheme="minorHAnsi" w:cstheme="minorBidi"/>
          <w:b w:val="0"/>
          <w:sz w:val="22"/>
          <w:lang w:eastAsia="en-US"/>
        </w:rPr>
      </w:pPr>
      <w:r w:rsidRPr="00840E10">
        <w:t>Proposal 5</w:t>
      </w:r>
      <w:r>
        <w:rPr>
          <w:rFonts w:asciiTheme="minorHAnsi" w:eastAsiaTheme="minorEastAsia" w:hAnsiTheme="minorHAnsi" w:cstheme="minorBidi"/>
          <w:b w:val="0"/>
          <w:sz w:val="22"/>
          <w:lang w:eastAsia="en-US"/>
        </w:rPr>
        <w:tab/>
      </w:r>
      <w:r>
        <w:t>Whether RRC_INACTIVE is mandatory or optional on the UE side or whether it is tied to the support of 5GC-NAS is FFS.</w:t>
      </w:r>
    </w:p>
    <w:p w14:paraId="2989E639" w14:textId="18249BF1" w:rsidR="00951C48" w:rsidRDefault="003F34CC" w:rsidP="00951C48">
      <w:r>
        <w:rPr>
          <w:b/>
          <w:bCs/>
        </w:rPr>
        <w:fldChar w:fldCharType="end"/>
      </w:r>
      <w:r w:rsidR="00951C48" w:rsidRPr="00951C48">
        <w:t xml:space="preserve"> </w:t>
      </w:r>
    </w:p>
    <w:p w14:paraId="3A43739C" w14:textId="77777777" w:rsidR="00563855" w:rsidRPr="003A507C" w:rsidRDefault="00563855">
      <w:pPr>
        <w:pStyle w:val="Proposal"/>
        <w:numPr>
          <w:ilvl w:val="0"/>
          <w:numId w:val="0"/>
        </w:numPr>
        <w:rPr>
          <w:b w:val="0"/>
        </w:rPr>
      </w:pPr>
    </w:p>
    <w:sectPr w:rsidR="00563855" w:rsidRPr="003A507C">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A4A36" w14:textId="77777777" w:rsidR="00715514" w:rsidRDefault="00715514">
      <w:r>
        <w:separator/>
      </w:r>
    </w:p>
  </w:endnote>
  <w:endnote w:type="continuationSeparator" w:id="0">
    <w:p w14:paraId="1C7D2BA7" w14:textId="77777777" w:rsidR="00715514" w:rsidRDefault="00715514">
      <w:r>
        <w:continuationSeparator/>
      </w:r>
    </w:p>
  </w:endnote>
  <w:endnote w:type="continuationNotice" w:id="1">
    <w:p w14:paraId="715F6475" w14:textId="77777777" w:rsidR="00715514" w:rsidRDefault="00715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638AFC9B" w:rsidR="00C26837" w:rsidRDefault="00C268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231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231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8E3C8" w14:textId="77777777" w:rsidR="00715514" w:rsidRDefault="00715514">
      <w:r>
        <w:separator/>
      </w:r>
    </w:p>
  </w:footnote>
  <w:footnote w:type="continuationSeparator" w:id="0">
    <w:p w14:paraId="3ABBC662" w14:textId="77777777" w:rsidR="00715514" w:rsidRDefault="00715514">
      <w:r>
        <w:continuationSeparator/>
      </w:r>
    </w:p>
  </w:footnote>
  <w:footnote w:type="continuationNotice" w:id="1">
    <w:p w14:paraId="0242050A" w14:textId="77777777" w:rsidR="00715514" w:rsidRDefault="007155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C26837" w:rsidRDefault="00C268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C26837" w:rsidRDefault="00C2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8491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B62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A945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EE45176"/>
    <w:lvl w:ilvl="0">
      <w:start w:val="1"/>
      <w:numFmt w:val="decimal"/>
      <w:pStyle w:val="Heading1"/>
      <w:lvlText w:val="%1"/>
      <w:lvlJc w:val="left"/>
      <w:pPr>
        <w:tabs>
          <w:tab w:val="num" w:pos="5252"/>
        </w:tabs>
        <w:ind w:left="52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8A4D40"/>
    <w:multiLevelType w:val="hybridMultilevel"/>
    <w:tmpl w:val="427C22C4"/>
    <w:lvl w:ilvl="0" w:tplc="A29489C8">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8B7692B"/>
    <w:multiLevelType w:val="hybridMultilevel"/>
    <w:tmpl w:val="DFF09416"/>
    <w:lvl w:ilvl="0" w:tplc="A29489C8">
      <w:start w:val="5"/>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22C4B"/>
    <w:multiLevelType w:val="hybridMultilevel"/>
    <w:tmpl w:val="F2E4A906"/>
    <w:lvl w:ilvl="0" w:tplc="D9EE3A62">
      <w:start w:val="1"/>
      <w:numFmt w:val="bullet"/>
      <w:lvlText w:val="›"/>
      <w:lvlJc w:val="left"/>
      <w:pPr>
        <w:tabs>
          <w:tab w:val="num" w:pos="720"/>
        </w:tabs>
        <w:ind w:left="720" w:hanging="360"/>
      </w:pPr>
      <w:rPr>
        <w:rFonts w:ascii="Arial" w:hAnsi="Arial" w:hint="default"/>
      </w:rPr>
    </w:lvl>
    <w:lvl w:ilvl="1" w:tplc="0B5AE3A8">
      <w:numFmt w:val="bullet"/>
      <w:lvlText w:val="–"/>
      <w:lvlJc w:val="left"/>
      <w:pPr>
        <w:tabs>
          <w:tab w:val="num" w:pos="1440"/>
        </w:tabs>
        <w:ind w:left="1440" w:hanging="360"/>
      </w:pPr>
      <w:rPr>
        <w:rFonts w:ascii="Ericsson Capital TT" w:hAnsi="Ericsson Capital TT" w:hint="default"/>
      </w:rPr>
    </w:lvl>
    <w:lvl w:ilvl="2" w:tplc="55DEB424" w:tentative="1">
      <w:start w:val="1"/>
      <w:numFmt w:val="bullet"/>
      <w:lvlText w:val="›"/>
      <w:lvlJc w:val="left"/>
      <w:pPr>
        <w:tabs>
          <w:tab w:val="num" w:pos="2160"/>
        </w:tabs>
        <w:ind w:left="2160" w:hanging="360"/>
      </w:pPr>
      <w:rPr>
        <w:rFonts w:ascii="Arial" w:hAnsi="Arial" w:hint="default"/>
      </w:rPr>
    </w:lvl>
    <w:lvl w:ilvl="3" w:tplc="5090306A" w:tentative="1">
      <w:start w:val="1"/>
      <w:numFmt w:val="bullet"/>
      <w:lvlText w:val="›"/>
      <w:lvlJc w:val="left"/>
      <w:pPr>
        <w:tabs>
          <w:tab w:val="num" w:pos="2880"/>
        </w:tabs>
        <w:ind w:left="2880" w:hanging="360"/>
      </w:pPr>
      <w:rPr>
        <w:rFonts w:ascii="Arial" w:hAnsi="Arial" w:hint="default"/>
      </w:rPr>
    </w:lvl>
    <w:lvl w:ilvl="4" w:tplc="CA942F26" w:tentative="1">
      <w:start w:val="1"/>
      <w:numFmt w:val="bullet"/>
      <w:lvlText w:val="›"/>
      <w:lvlJc w:val="left"/>
      <w:pPr>
        <w:tabs>
          <w:tab w:val="num" w:pos="3600"/>
        </w:tabs>
        <w:ind w:left="3600" w:hanging="360"/>
      </w:pPr>
      <w:rPr>
        <w:rFonts w:ascii="Arial" w:hAnsi="Arial" w:hint="default"/>
      </w:rPr>
    </w:lvl>
    <w:lvl w:ilvl="5" w:tplc="2640DE76" w:tentative="1">
      <w:start w:val="1"/>
      <w:numFmt w:val="bullet"/>
      <w:lvlText w:val="›"/>
      <w:lvlJc w:val="left"/>
      <w:pPr>
        <w:tabs>
          <w:tab w:val="num" w:pos="4320"/>
        </w:tabs>
        <w:ind w:left="4320" w:hanging="360"/>
      </w:pPr>
      <w:rPr>
        <w:rFonts w:ascii="Arial" w:hAnsi="Arial" w:hint="default"/>
      </w:rPr>
    </w:lvl>
    <w:lvl w:ilvl="6" w:tplc="0A04BAD2" w:tentative="1">
      <w:start w:val="1"/>
      <w:numFmt w:val="bullet"/>
      <w:lvlText w:val="›"/>
      <w:lvlJc w:val="left"/>
      <w:pPr>
        <w:tabs>
          <w:tab w:val="num" w:pos="5040"/>
        </w:tabs>
        <w:ind w:left="5040" w:hanging="360"/>
      </w:pPr>
      <w:rPr>
        <w:rFonts w:ascii="Arial" w:hAnsi="Arial" w:hint="default"/>
      </w:rPr>
    </w:lvl>
    <w:lvl w:ilvl="7" w:tplc="899C8864" w:tentative="1">
      <w:start w:val="1"/>
      <w:numFmt w:val="bullet"/>
      <w:lvlText w:val="›"/>
      <w:lvlJc w:val="left"/>
      <w:pPr>
        <w:tabs>
          <w:tab w:val="num" w:pos="5760"/>
        </w:tabs>
        <w:ind w:left="5760" w:hanging="360"/>
      </w:pPr>
      <w:rPr>
        <w:rFonts w:ascii="Arial" w:hAnsi="Arial" w:hint="default"/>
      </w:rPr>
    </w:lvl>
    <w:lvl w:ilvl="8" w:tplc="F6F22E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4765D"/>
    <w:multiLevelType w:val="hybridMultilevel"/>
    <w:tmpl w:val="0A689FDE"/>
    <w:lvl w:ilvl="0" w:tplc="47FCDF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7546BF"/>
    <w:multiLevelType w:val="hybridMultilevel"/>
    <w:tmpl w:val="899489BA"/>
    <w:lvl w:ilvl="0" w:tplc="A29489C8">
      <w:start w:val="5"/>
      <w:numFmt w:val="bullet"/>
      <w:lvlText w:val="-"/>
      <w:lvlJc w:val="left"/>
      <w:pPr>
        <w:ind w:left="2024" w:hanging="360"/>
      </w:pPr>
      <w:rPr>
        <w:rFonts w:ascii="Arial" w:eastAsia="Times New Roman" w:hAnsi="Arial" w:cs="Aria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709C5959"/>
    <w:multiLevelType w:val="hybridMultilevel"/>
    <w:tmpl w:val="FF00488C"/>
    <w:lvl w:ilvl="0" w:tplc="B896E05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54708"/>
    <w:multiLevelType w:val="hybridMultilevel"/>
    <w:tmpl w:val="75083CD8"/>
    <w:lvl w:ilvl="0" w:tplc="BE7049AC">
      <w:start w:val="1"/>
      <w:numFmt w:val="bullet"/>
      <w:lvlText w:val="›"/>
      <w:lvlJc w:val="left"/>
      <w:pPr>
        <w:tabs>
          <w:tab w:val="num" w:pos="720"/>
        </w:tabs>
        <w:ind w:left="720" w:hanging="360"/>
      </w:pPr>
      <w:rPr>
        <w:rFonts w:ascii="Arial" w:hAnsi="Arial" w:hint="default"/>
      </w:rPr>
    </w:lvl>
    <w:lvl w:ilvl="1" w:tplc="A65E11E6">
      <w:numFmt w:val="bullet"/>
      <w:lvlText w:val="–"/>
      <w:lvlJc w:val="left"/>
      <w:pPr>
        <w:tabs>
          <w:tab w:val="num" w:pos="1440"/>
        </w:tabs>
        <w:ind w:left="1440" w:hanging="360"/>
      </w:pPr>
      <w:rPr>
        <w:rFonts w:ascii="Ericsson Capital TT" w:hAnsi="Ericsson Capital TT" w:hint="default"/>
      </w:rPr>
    </w:lvl>
    <w:lvl w:ilvl="2" w:tplc="22687304" w:tentative="1">
      <w:start w:val="1"/>
      <w:numFmt w:val="bullet"/>
      <w:lvlText w:val="›"/>
      <w:lvlJc w:val="left"/>
      <w:pPr>
        <w:tabs>
          <w:tab w:val="num" w:pos="2160"/>
        </w:tabs>
        <w:ind w:left="2160" w:hanging="360"/>
      </w:pPr>
      <w:rPr>
        <w:rFonts w:ascii="Arial" w:hAnsi="Arial" w:hint="default"/>
      </w:rPr>
    </w:lvl>
    <w:lvl w:ilvl="3" w:tplc="E9EA5482" w:tentative="1">
      <w:start w:val="1"/>
      <w:numFmt w:val="bullet"/>
      <w:lvlText w:val="›"/>
      <w:lvlJc w:val="left"/>
      <w:pPr>
        <w:tabs>
          <w:tab w:val="num" w:pos="2880"/>
        </w:tabs>
        <w:ind w:left="2880" w:hanging="360"/>
      </w:pPr>
      <w:rPr>
        <w:rFonts w:ascii="Arial" w:hAnsi="Arial" w:hint="default"/>
      </w:rPr>
    </w:lvl>
    <w:lvl w:ilvl="4" w:tplc="5394B78C" w:tentative="1">
      <w:start w:val="1"/>
      <w:numFmt w:val="bullet"/>
      <w:lvlText w:val="›"/>
      <w:lvlJc w:val="left"/>
      <w:pPr>
        <w:tabs>
          <w:tab w:val="num" w:pos="3600"/>
        </w:tabs>
        <w:ind w:left="3600" w:hanging="360"/>
      </w:pPr>
      <w:rPr>
        <w:rFonts w:ascii="Arial" w:hAnsi="Arial" w:hint="default"/>
      </w:rPr>
    </w:lvl>
    <w:lvl w:ilvl="5" w:tplc="232A658C" w:tentative="1">
      <w:start w:val="1"/>
      <w:numFmt w:val="bullet"/>
      <w:lvlText w:val="›"/>
      <w:lvlJc w:val="left"/>
      <w:pPr>
        <w:tabs>
          <w:tab w:val="num" w:pos="4320"/>
        </w:tabs>
        <w:ind w:left="4320" w:hanging="360"/>
      </w:pPr>
      <w:rPr>
        <w:rFonts w:ascii="Arial" w:hAnsi="Arial" w:hint="default"/>
      </w:rPr>
    </w:lvl>
    <w:lvl w:ilvl="6" w:tplc="37181014" w:tentative="1">
      <w:start w:val="1"/>
      <w:numFmt w:val="bullet"/>
      <w:lvlText w:val="›"/>
      <w:lvlJc w:val="left"/>
      <w:pPr>
        <w:tabs>
          <w:tab w:val="num" w:pos="5040"/>
        </w:tabs>
        <w:ind w:left="5040" w:hanging="360"/>
      </w:pPr>
      <w:rPr>
        <w:rFonts w:ascii="Arial" w:hAnsi="Arial" w:hint="default"/>
      </w:rPr>
    </w:lvl>
    <w:lvl w:ilvl="7" w:tplc="2118DE18" w:tentative="1">
      <w:start w:val="1"/>
      <w:numFmt w:val="bullet"/>
      <w:lvlText w:val="›"/>
      <w:lvlJc w:val="left"/>
      <w:pPr>
        <w:tabs>
          <w:tab w:val="num" w:pos="5760"/>
        </w:tabs>
        <w:ind w:left="5760" w:hanging="360"/>
      </w:pPr>
      <w:rPr>
        <w:rFonts w:ascii="Arial" w:hAnsi="Arial" w:hint="default"/>
      </w:rPr>
    </w:lvl>
    <w:lvl w:ilvl="8" w:tplc="B96E279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7"/>
  </w:num>
  <w:num w:numId="7">
    <w:abstractNumId w:val="23"/>
  </w:num>
  <w:num w:numId="8">
    <w:abstractNumId w:val="13"/>
  </w:num>
  <w:num w:numId="9">
    <w:abstractNumId w:val="20"/>
  </w:num>
  <w:num w:numId="10">
    <w:abstractNumId w:val="21"/>
  </w:num>
  <w:num w:numId="11">
    <w:abstractNumId w:val="15"/>
  </w:num>
  <w:num w:numId="12">
    <w:abstractNumId w:val="15"/>
    <w:lvlOverride w:ilvl="0">
      <w:startOverride w:val="1"/>
    </w:lvlOverride>
  </w:num>
  <w:num w:numId="13">
    <w:abstractNumId w:val="18"/>
  </w:num>
  <w:num w:numId="14">
    <w:abstractNumId w:val="22"/>
  </w:num>
  <w:num w:numId="15">
    <w:abstractNumId w:val="25"/>
  </w:num>
  <w:num w:numId="16">
    <w:abstractNumId w:val="7"/>
  </w:num>
  <w:num w:numId="17">
    <w:abstractNumId w:val="15"/>
  </w:num>
  <w:num w:numId="18">
    <w:abstractNumId w:val="15"/>
    <w:lvlOverride w:ilvl="0">
      <w:startOverride w:val="1"/>
    </w:lvlOverride>
  </w:num>
  <w:num w:numId="19">
    <w:abstractNumId w:val="15"/>
  </w:num>
  <w:num w:numId="20">
    <w:abstractNumId w:val="15"/>
    <w:lvlOverride w:ilvl="0">
      <w:startOverride w:val="5"/>
    </w:lvlOverride>
  </w:num>
  <w:num w:numId="21">
    <w:abstractNumId w:val="11"/>
  </w:num>
  <w:num w:numId="22">
    <w:abstractNumId w:val="14"/>
  </w:num>
  <w:num w:numId="23">
    <w:abstractNumId w:val="15"/>
    <w:lvlOverride w:ilvl="0">
      <w:startOverride w:val="9"/>
    </w:lvlOverride>
  </w:num>
  <w:num w:numId="24">
    <w:abstractNumId w:val="5"/>
  </w:num>
  <w:num w:numId="25">
    <w:abstractNumId w:val="24"/>
  </w:num>
  <w:num w:numId="26">
    <w:abstractNumId w:val="10"/>
  </w:num>
  <w:num w:numId="27">
    <w:abstractNumId w:val="4"/>
  </w:num>
  <w:num w:numId="28">
    <w:abstractNumId w:val="3"/>
  </w:num>
  <w:num w:numId="29">
    <w:abstractNumId w:val="3"/>
  </w:num>
  <w:num w:numId="30">
    <w:abstractNumId w:val="28"/>
  </w:num>
  <w:num w:numId="31">
    <w:abstractNumId w:val="8"/>
  </w:num>
  <w:num w:numId="32">
    <w:abstractNumId w:val="6"/>
  </w:num>
  <w:num w:numId="33">
    <w:abstractNumId w:val="2"/>
  </w:num>
  <w:num w:numId="34">
    <w:abstractNumId w:val="1"/>
  </w:num>
  <w:num w:numId="35">
    <w:abstractNumId w:val="0"/>
  </w:num>
  <w:num w:numId="36">
    <w:abstractNumId w:val="26"/>
  </w:num>
  <w:num w:numId="37">
    <w:abstractNumId w:val="15"/>
    <w:lvlOverride w:ilvl="0">
      <w:startOverride w:val="1"/>
    </w:lvlOverride>
  </w:num>
  <w:num w:numId="38">
    <w:abstractNumId w:val="9"/>
  </w:num>
  <w:num w:numId="3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5FCA"/>
    <w:rsid w:val="00036BA1"/>
    <w:rsid w:val="00041489"/>
    <w:rsid w:val="000422E2"/>
    <w:rsid w:val="00042F22"/>
    <w:rsid w:val="0004395C"/>
    <w:rsid w:val="000444EF"/>
    <w:rsid w:val="00044CCE"/>
    <w:rsid w:val="00051081"/>
    <w:rsid w:val="00052A07"/>
    <w:rsid w:val="000534E3"/>
    <w:rsid w:val="0005447F"/>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299E"/>
    <w:rsid w:val="00093474"/>
    <w:rsid w:val="00094FCA"/>
    <w:rsid w:val="0009510F"/>
    <w:rsid w:val="000968DC"/>
    <w:rsid w:val="000A0AFD"/>
    <w:rsid w:val="000A1B7B"/>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5232"/>
    <w:rsid w:val="000D6C88"/>
    <w:rsid w:val="000E0527"/>
    <w:rsid w:val="000E1E92"/>
    <w:rsid w:val="000E68B3"/>
    <w:rsid w:val="000F06D6"/>
    <w:rsid w:val="000F0DD9"/>
    <w:rsid w:val="000F0EB1"/>
    <w:rsid w:val="000F1106"/>
    <w:rsid w:val="000F3BE9"/>
    <w:rsid w:val="000F3F6C"/>
    <w:rsid w:val="000F421E"/>
    <w:rsid w:val="000F6B82"/>
    <w:rsid w:val="000F6DF3"/>
    <w:rsid w:val="001005FF"/>
    <w:rsid w:val="00100F45"/>
    <w:rsid w:val="00101E19"/>
    <w:rsid w:val="00105054"/>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1FE4"/>
    <w:rsid w:val="00142383"/>
    <w:rsid w:val="00143008"/>
    <w:rsid w:val="00143981"/>
    <w:rsid w:val="001467DD"/>
    <w:rsid w:val="0014787F"/>
    <w:rsid w:val="001501DF"/>
    <w:rsid w:val="00151E23"/>
    <w:rsid w:val="001526E0"/>
    <w:rsid w:val="001534F9"/>
    <w:rsid w:val="00153A5D"/>
    <w:rsid w:val="00153DA5"/>
    <w:rsid w:val="001551B5"/>
    <w:rsid w:val="0015771C"/>
    <w:rsid w:val="001609E7"/>
    <w:rsid w:val="00161D58"/>
    <w:rsid w:val="00162B29"/>
    <w:rsid w:val="001659C1"/>
    <w:rsid w:val="0016637B"/>
    <w:rsid w:val="00167C89"/>
    <w:rsid w:val="00173344"/>
    <w:rsid w:val="00173A8E"/>
    <w:rsid w:val="00174A60"/>
    <w:rsid w:val="00177587"/>
    <w:rsid w:val="001807F6"/>
    <w:rsid w:val="0018143F"/>
    <w:rsid w:val="001825A5"/>
    <w:rsid w:val="001825C0"/>
    <w:rsid w:val="00190AC1"/>
    <w:rsid w:val="00191E9F"/>
    <w:rsid w:val="001923AC"/>
    <w:rsid w:val="00192BEB"/>
    <w:rsid w:val="0019341A"/>
    <w:rsid w:val="001955A4"/>
    <w:rsid w:val="00197DF9"/>
    <w:rsid w:val="001A1987"/>
    <w:rsid w:val="001A22DA"/>
    <w:rsid w:val="001A2564"/>
    <w:rsid w:val="001A2B06"/>
    <w:rsid w:val="001A397B"/>
    <w:rsid w:val="001A6173"/>
    <w:rsid w:val="001A65E5"/>
    <w:rsid w:val="001A6CBA"/>
    <w:rsid w:val="001A72DB"/>
    <w:rsid w:val="001B048D"/>
    <w:rsid w:val="001B0D97"/>
    <w:rsid w:val="001B2E3A"/>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69B2"/>
    <w:rsid w:val="00207FA3"/>
    <w:rsid w:val="0021200B"/>
    <w:rsid w:val="002149C0"/>
    <w:rsid w:val="00214AED"/>
    <w:rsid w:val="00214CED"/>
    <w:rsid w:val="00214DA8"/>
    <w:rsid w:val="00215423"/>
    <w:rsid w:val="002158FA"/>
    <w:rsid w:val="00215A58"/>
    <w:rsid w:val="00215C9C"/>
    <w:rsid w:val="00220600"/>
    <w:rsid w:val="002224DB"/>
    <w:rsid w:val="00223FCB"/>
    <w:rsid w:val="00225168"/>
    <w:rsid w:val="002252C3"/>
    <w:rsid w:val="00225C54"/>
    <w:rsid w:val="00230765"/>
    <w:rsid w:val="00230D6D"/>
    <w:rsid w:val="002319E4"/>
    <w:rsid w:val="00232766"/>
    <w:rsid w:val="00232AED"/>
    <w:rsid w:val="00232F5D"/>
    <w:rsid w:val="0023371F"/>
    <w:rsid w:val="00235632"/>
    <w:rsid w:val="00235872"/>
    <w:rsid w:val="00236BF5"/>
    <w:rsid w:val="00241559"/>
    <w:rsid w:val="00241D6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B6014"/>
    <w:rsid w:val="002C41E6"/>
    <w:rsid w:val="002C52C8"/>
    <w:rsid w:val="002D071A"/>
    <w:rsid w:val="002D34B2"/>
    <w:rsid w:val="002D3E97"/>
    <w:rsid w:val="002D5460"/>
    <w:rsid w:val="002D58F6"/>
    <w:rsid w:val="002D5F0F"/>
    <w:rsid w:val="002D7637"/>
    <w:rsid w:val="002E12AA"/>
    <w:rsid w:val="002E17F2"/>
    <w:rsid w:val="002E42F0"/>
    <w:rsid w:val="002E5511"/>
    <w:rsid w:val="002E6860"/>
    <w:rsid w:val="002E6BA5"/>
    <w:rsid w:val="002E7CAE"/>
    <w:rsid w:val="002F0A38"/>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4D70"/>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64626"/>
    <w:rsid w:val="00365BEB"/>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07C"/>
    <w:rsid w:val="003A5B0A"/>
    <w:rsid w:val="003A6BAC"/>
    <w:rsid w:val="003A6F87"/>
    <w:rsid w:val="003A7EF3"/>
    <w:rsid w:val="003B159C"/>
    <w:rsid w:val="003B1F88"/>
    <w:rsid w:val="003B259F"/>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4DF0"/>
    <w:rsid w:val="003D5B1F"/>
    <w:rsid w:val="003E15FA"/>
    <w:rsid w:val="003E55E4"/>
    <w:rsid w:val="003E614A"/>
    <w:rsid w:val="003E74E3"/>
    <w:rsid w:val="003F05C7"/>
    <w:rsid w:val="003F2384"/>
    <w:rsid w:val="003F2CB8"/>
    <w:rsid w:val="003F2CD4"/>
    <w:rsid w:val="003F34CC"/>
    <w:rsid w:val="003F6BBE"/>
    <w:rsid w:val="003F71C7"/>
    <w:rsid w:val="004000E8"/>
    <w:rsid w:val="00400A95"/>
    <w:rsid w:val="00402512"/>
    <w:rsid w:val="00402E2B"/>
    <w:rsid w:val="0040512B"/>
    <w:rsid w:val="00405CA5"/>
    <w:rsid w:val="00407AB5"/>
    <w:rsid w:val="00407CD3"/>
    <w:rsid w:val="00410134"/>
    <w:rsid w:val="004105AC"/>
    <w:rsid w:val="00410B72"/>
    <w:rsid w:val="00410F18"/>
    <w:rsid w:val="004113F7"/>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4F56"/>
    <w:rsid w:val="0044528E"/>
    <w:rsid w:val="00446488"/>
    <w:rsid w:val="00446A17"/>
    <w:rsid w:val="004517AA"/>
    <w:rsid w:val="00452B2A"/>
    <w:rsid w:val="00452C68"/>
    <w:rsid w:val="00452CAC"/>
    <w:rsid w:val="00452E9A"/>
    <w:rsid w:val="00454DAD"/>
    <w:rsid w:val="0045652D"/>
    <w:rsid w:val="00457565"/>
    <w:rsid w:val="00457B71"/>
    <w:rsid w:val="00457C90"/>
    <w:rsid w:val="00461F9F"/>
    <w:rsid w:val="004669E2"/>
    <w:rsid w:val="00470C31"/>
    <w:rsid w:val="00473217"/>
    <w:rsid w:val="004734D0"/>
    <w:rsid w:val="0047475A"/>
    <w:rsid w:val="0047556B"/>
    <w:rsid w:val="00477768"/>
    <w:rsid w:val="0048112F"/>
    <w:rsid w:val="00483BB6"/>
    <w:rsid w:val="00486ACF"/>
    <w:rsid w:val="00492BC5"/>
    <w:rsid w:val="004964F1"/>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0D15"/>
    <w:rsid w:val="0055231F"/>
    <w:rsid w:val="00552D59"/>
    <w:rsid w:val="00554E19"/>
    <w:rsid w:val="0056121F"/>
    <w:rsid w:val="00561AFD"/>
    <w:rsid w:val="00561BC8"/>
    <w:rsid w:val="00563855"/>
    <w:rsid w:val="00565488"/>
    <w:rsid w:val="005679DD"/>
    <w:rsid w:val="00572505"/>
    <w:rsid w:val="005736A1"/>
    <w:rsid w:val="005742B7"/>
    <w:rsid w:val="005743A5"/>
    <w:rsid w:val="00576B83"/>
    <w:rsid w:val="00582809"/>
    <w:rsid w:val="00584F52"/>
    <w:rsid w:val="0058798C"/>
    <w:rsid w:val="00587FA9"/>
    <w:rsid w:val="005900FA"/>
    <w:rsid w:val="005908CD"/>
    <w:rsid w:val="00590AF9"/>
    <w:rsid w:val="005935A4"/>
    <w:rsid w:val="005948C2"/>
    <w:rsid w:val="00595DCA"/>
    <w:rsid w:val="00596F18"/>
    <w:rsid w:val="0059779B"/>
    <w:rsid w:val="005A209A"/>
    <w:rsid w:val="005A288A"/>
    <w:rsid w:val="005A662D"/>
    <w:rsid w:val="005A68BA"/>
    <w:rsid w:val="005A7A43"/>
    <w:rsid w:val="005B04A1"/>
    <w:rsid w:val="005B1CDF"/>
    <w:rsid w:val="005B1F4F"/>
    <w:rsid w:val="005B35D7"/>
    <w:rsid w:val="005B392A"/>
    <w:rsid w:val="005B3AA3"/>
    <w:rsid w:val="005B40BD"/>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5F"/>
    <w:rsid w:val="006234A6"/>
    <w:rsid w:val="00623923"/>
    <w:rsid w:val="00624C8A"/>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58C"/>
    <w:rsid w:val="006817C9"/>
    <w:rsid w:val="00682EED"/>
    <w:rsid w:val="00683ECE"/>
    <w:rsid w:val="006951C6"/>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723"/>
    <w:rsid w:val="006D5B70"/>
    <w:rsid w:val="006D5D33"/>
    <w:rsid w:val="006D5F1C"/>
    <w:rsid w:val="006D6F08"/>
    <w:rsid w:val="006E062C"/>
    <w:rsid w:val="006E282E"/>
    <w:rsid w:val="006E28B7"/>
    <w:rsid w:val="006E3310"/>
    <w:rsid w:val="006E4AAA"/>
    <w:rsid w:val="006E4E39"/>
    <w:rsid w:val="006E565E"/>
    <w:rsid w:val="006E673D"/>
    <w:rsid w:val="006E70B5"/>
    <w:rsid w:val="006E7D3B"/>
    <w:rsid w:val="006F0F8A"/>
    <w:rsid w:val="006F1B70"/>
    <w:rsid w:val="006F341D"/>
    <w:rsid w:val="006F3CDE"/>
    <w:rsid w:val="006F454B"/>
    <w:rsid w:val="006F58D4"/>
    <w:rsid w:val="007006BE"/>
    <w:rsid w:val="007022BD"/>
    <w:rsid w:val="0070346E"/>
    <w:rsid w:val="00704EDB"/>
    <w:rsid w:val="00706101"/>
    <w:rsid w:val="00707072"/>
    <w:rsid w:val="00707CE9"/>
    <w:rsid w:val="00707D61"/>
    <w:rsid w:val="00712287"/>
    <w:rsid w:val="00712772"/>
    <w:rsid w:val="00712944"/>
    <w:rsid w:val="007148D3"/>
    <w:rsid w:val="00715514"/>
    <w:rsid w:val="00715B9A"/>
    <w:rsid w:val="00716571"/>
    <w:rsid w:val="00726EA6"/>
    <w:rsid w:val="00727208"/>
    <w:rsid w:val="00727680"/>
    <w:rsid w:val="007348B1"/>
    <w:rsid w:val="00735268"/>
    <w:rsid w:val="007362A6"/>
    <w:rsid w:val="0073649F"/>
    <w:rsid w:val="00736D7D"/>
    <w:rsid w:val="00740E58"/>
    <w:rsid w:val="00743673"/>
    <w:rsid w:val="0074428B"/>
    <w:rsid w:val="007445A0"/>
    <w:rsid w:val="0074524B"/>
    <w:rsid w:val="00747D8B"/>
    <w:rsid w:val="007508A2"/>
    <w:rsid w:val="00751228"/>
    <w:rsid w:val="007554E2"/>
    <w:rsid w:val="007571E1"/>
    <w:rsid w:val="007604B2"/>
    <w:rsid w:val="007611F4"/>
    <w:rsid w:val="00765281"/>
    <w:rsid w:val="00766BAD"/>
    <w:rsid w:val="0076708C"/>
    <w:rsid w:val="00770B34"/>
    <w:rsid w:val="00775293"/>
    <w:rsid w:val="007755C2"/>
    <w:rsid w:val="007755F2"/>
    <w:rsid w:val="00776971"/>
    <w:rsid w:val="0078177E"/>
    <w:rsid w:val="0078304C"/>
    <w:rsid w:val="00783673"/>
    <w:rsid w:val="00785490"/>
    <w:rsid w:val="007866B9"/>
    <w:rsid w:val="007925EA"/>
    <w:rsid w:val="0079296C"/>
    <w:rsid w:val="00793CD8"/>
    <w:rsid w:val="00795B5E"/>
    <w:rsid w:val="00795C92"/>
    <w:rsid w:val="00796231"/>
    <w:rsid w:val="007966F9"/>
    <w:rsid w:val="007A1CB3"/>
    <w:rsid w:val="007A306F"/>
    <w:rsid w:val="007A43A6"/>
    <w:rsid w:val="007A58A6"/>
    <w:rsid w:val="007B3D2D"/>
    <w:rsid w:val="007B50AE"/>
    <w:rsid w:val="007B51DF"/>
    <w:rsid w:val="007C05DD"/>
    <w:rsid w:val="007C3D18"/>
    <w:rsid w:val="007C55C8"/>
    <w:rsid w:val="007C60BF"/>
    <w:rsid w:val="007C6565"/>
    <w:rsid w:val="007C6A07"/>
    <w:rsid w:val="007C7086"/>
    <w:rsid w:val="007C7213"/>
    <w:rsid w:val="007C75A1"/>
    <w:rsid w:val="007C77A5"/>
    <w:rsid w:val="007D03D2"/>
    <w:rsid w:val="007D04E5"/>
    <w:rsid w:val="007D4CB8"/>
    <w:rsid w:val="007D5901"/>
    <w:rsid w:val="007D7526"/>
    <w:rsid w:val="007E0F7E"/>
    <w:rsid w:val="007E1DEB"/>
    <w:rsid w:val="007E4610"/>
    <w:rsid w:val="007E4715"/>
    <w:rsid w:val="007E505B"/>
    <w:rsid w:val="007E7091"/>
    <w:rsid w:val="007E784D"/>
    <w:rsid w:val="007F131B"/>
    <w:rsid w:val="007F1F8A"/>
    <w:rsid w:val="007F52E7"/>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E55"/>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2C94"/>
    <w:rsid w:val="008B3886"/>
    <w:rsid w:val="008B507B"/>
    <w:rsid w:val="008B51A0"/>
    <w:rsid w:val="008B592A"/>
    <w:rsid w:val="008B79E5"/>
    <w:rsid w:val="008B7B5C"/>
    <w:rsid w:val="008B7EFE"/>
    <w:rsid w:val="008C0B3F"/>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214C"/>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2A96"/>
    <w:rsid w:val="0093523B"/>
    <w:rsid w:val="009368F3"/>
    <w:rsid w:val="00941636"/>
    <w:rsid w:val="009421A0"/>
    <w:rsid w:val="00943742"/>
    <w:rsid w:val="00945C05"/>
    <w:rsid w:val="00946945"/>
    <w:rsid w:val="00947713"/>
    <w:rsid w:val="00947E7D"/>
    <w:rsid w:val="00947F57"/>
    <w:rsid w:val="00950DE7"/>
    <w:rsid w:val="00951AF2"/>
    <w:rsid w:val="00951C48"/>
    <w:rsid w:val="00953920"/>
    <w:rsid w:val="00953D47"/>
    <w:rsid w:val="0095681E"/>
    <w:rsid w:val="00956B1D"/>
    <w:rsid w:val="009572D4"/>
    <w:rsid w:val="00961921"/>
    <w:rsid w:val="0096430A"/>
    <w:rsid w:val="00964D25"/>
    <w:rsid w:val="0096554B"/>
    <w:rsid w:val="0096584A"/>
    <w:rsid w:val="00966415"/>
    <w:rsid w:val="009675AA"/>
    <w:rsid w:val="009715C3"/>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6942"/>
    <w:rsid w:val="009A7879"/>
    <w:rsid w:val="009B1F30"/>
    <w:rsid w:val="009B3AC2"/>
    <w:rsid w:val="009B4DF4"/>
    <w:rsid w:val="009B564E"/>
    <w:rsid w:val="009B7E87"/>
    <w:rsid w:val="009C2157"/>
    <w:rsid w:val="009C403E"/>
    <w:rsid w:val="009C5077"/>
    <w:rsid w:val="009D036E"/>
    <w:rsid w:val="009D102C"/>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6B2D"/>
    <w:rsid w:val="00A3793A"/>
    <w:rsid w:val="00A4135B"/>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866CE"/>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5A79"/>
    <w:rsid w:val="00AB655E"/>
    <w:rsid w:val="00AC007F"/>
    <w:rsid w:val="00AC0140"/>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2A36"/>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313"/>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5FA"/>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6837"/>
    <w:rsid w:val="00C279B5"/>
    <w:rsid w:val="00C27C45"/>
    <w:rsid w:val="00C36C34"/>
    <w:rsid w:val="00C3719D"/>
    <w:rsid w:val="00C45B86"/>
    <w:rsid w:val="00C4713E"/>
    <w:rsid w:val="00C50BE0"/>
    <w:rsid w:val="00C50D48"/>
    <w:rsid w:val="00C52663"/>
    <w:rsid w:val="00C54995"/>
    <w:rsid w:val="00C54D41"/>
    <w:rsid w:val="00C60783"/>
    <w:rsid w:val="00C60984"/>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6AE2"/>
    <w:rsid w:val="00C9027A"/>
    <w:rsid w:val="00C9068E"/>
    <w:rsid w:val="00C93C4B"/>
    <w:rsid w:val="00C944AB"/>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1513"/>
    <w:rsid w:val="00CD2D65"/>
    <w:rsid w:val="00CD2ED1"/>
    <w:rsid w:val="00CD337B"/>
    <w:rsid w:val="00CD50D1"/>
    <w:rsid w:val="00CD6EB6"/>
    <w:rsid w:val="00CE0424"/>
    <w:rsid w:val="00CE0AF9"/>
    <w:rsid w:val="00CE1F8B"/>
    <w:rsid w:val="00CE3D86"/>
    <w:rsid w:val="00CE7561"/>
    <w:rsid w:val="00CF0F68"/>
    <w:rsid w:val="00CF1354"/>
    <w:rsid w:val="00CF3B1F"/>
    <w:rsid w:val="00CF3BF6"/>
    <w:rsid w:val="00CF625B"/>
    <w:rsid w:val="00CF687E"/>
    <w:rsid w:val="00D00AE7"/>
    <w:rsid w:val="00D0349B"/>
    <w:rsid w:val="00D057C8"/>
    <w:rsid w:val="00D06966"/>
    <w:rsid w:val="00D10249"/>
    <w:rsid w:val="00D115C3"/>
    <w:rsid w:val="00D11897"/>
    <w:rsid w:val="00D13135"/>
    <w:rsid w:val="00D13D1C"/>
    <w:rsid w:val="00D13E4E"/>
    <w:rsid w:val="00D20493"/>
    <w:rsid w:val="00D213C2"/>
    <w:rsid w:val="00D239A7"/>
    <w:rsid w:val="00D23F47"/>
    <w:rsid w:val="00D242CA"/>
    <w:rsid w:val="00D2761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708B0"/>
    <w:rsid w:val="00D7322A"/>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0AF5"/>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5ADE"/>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374"/>
    <w:rsid w:val="00E35559"/>
    <w:rsid w:val="00E35D73"/>
    <w:rsid w:val="00E35F4E"/>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4B86"/>
    <w:rsid w:val="00E758EC"/>
    <w:rsid w:val="00E764A0"/>
    <w:rsid w:val="00E77CCC"/>
    <w:rsid w:val="00E80446"/>
    <w:rsid w:val="00E8234C"/>
    <w:rsid w:val="00E83AA9"/>
    <w:rsid w:val="00E83D41"/>
    <w:rsid w:val="00E84956"/>
    <w:rsid w:val="00E85928"/>
    <w:rsid w:val="00E85D06"/>
    <w:rsid w:val="00E87822"/>
    <w:rsid w:val="00E90395"/>
    <w:rsid w:val="00E90E49"/>
    <w:rsid w:val="00E91176"/>
    <w:rsid w:val="00E917F9"/>
    <w:rsid w:val="00E91F2C"/>
    <w:rsid w:val="00E9291C"/>
    <w:rsid w:val="00E93FFE"/>
    <w:rsid w:val="00E94F8A"/>
    <w:rsid w:val="00E951EC"/>
    <w:rsid w:val="00E9752B"/>
    <w:rsid w:val="00EA7A41"/>
    <w:rsid w:val="00EB031C"/>
    <w:rsid w:val="00EB077B"/>
    <w:rsid w:val="00EB4EA2"/>
    <w:rsid w:val="00EB5ED8"/>
    <w:rsid w:val="00EC27C6"/>
    <w:rsid w:val="00EC4207"/>
    <w:rsid w:val="00EC5653"/>
    <w:rsid w:val="00EC71CE"/>
    <w:rsid w:val="00ED1006"/>
    <w:rsid w:val="00ED1628"/>
    <w:rsid w:val="00ED2AAD"/>
    <w:rsid w:val="00ED44FC"/>
    <w:rsid w:val="00ED5578"/>
    <w:rsid w:val="00ED7D94"/>
    <w:rsid w:val="00EF18FE"/>
    <w:rsid w:val="00EF3C81"/>
    <w:rsid w:val="00EF4221"/>
    <w:rsid w:val="00EF4C30"/>
    <w:rsid w:val="00EF5787"/>
    <w:rsid w:val="00EF60D0"/>
    <w:rsid w:val="00EF6A5C"/>
    <w:rsid w:val="00EF70BF"/>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36573"/>
    <w:rsid w:val="00F40F0C"/>
    <w:rsid w:val="00F41F5F"/>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1F75"/>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6B2C"/>
    <w:rsid w:val="00F974D0"/>
    <w:rsid w:val="00F97838"/>
    <w:rsid w:val="00FA2BB3"/>
    <w:rsid w:val="00FA47CC"/>
    <w:rsid w:val="00FB18A5"/>
    <w:rsid w:val="00FB216B"/>
    <w:rsid w:val="00FB3B05"/>
    <w:rsid w:val="00FB43EB"/>
    <w:rsid w:val="00FB4C80"/>
    <w:rsid w:val="00FB62E7"/>
    <w:rsid w:val="00FB6A6A"/>
    <w:rsid w:val="00FC4E33"/>
    <w:rsid w:val="00FC6798"/>
    <w:rsid w:val="00FC721F"/>
    <w:rsid w:val="00FC7429"/>
    <w:rsid w:val="00FC74B1"/>
    <w:rsid w:val="00FD07F6"/>
    <w:rsid w:val="00FD0EE5"/>
    <w:rsid w:val="00FD18A0"/>
    <w:rsid w:val="00FD1EC8"/>
    <w:rsid w:val="00FD2354"/>
    <w:rsid w:val="00FD37DA"/>
    <w:rsid w:val="00FD47ED"/>
    <w:rsid w:val="00FD50C6"/>
    <w:rsid w:val="00FD74DB"/>
    <w:rsid w:val="00FD7660"/>
    <w:rsid w:val="00FE0655"/>
    <w:rsid w:val="00FE13AE"/>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DA67DB94-4927-491E-9EED-E9B04D0E7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qFormat/>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link w:val="B3Char2"/>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link w:val="GuidanceChar"/>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D213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D213C2"/>
    <w:rPr>
      <w:rFonts w:ascii="Arial" w:eastAsia="MS Mincho" w:hAnsi="Arial"/>
      <w:szCs w:val="24"/>
      <w:lang w:val="en-GB" w:eastAsia="en-GB"/>
    </w:rPr>
  </w:style>
  <w:style w:type="character" w:customStyle="1" w:styleId="B2Char">
    <w:name w:val="B2 Char"/>
    <w:link w:val="B2"/>
    <w:locked/>
    <w:rsid w:val="002D58F6"/>
    <w:rPr>
      <w:rFonts w:ascii="Arial" w:hAnsi="Arial"/>
      <w:lang w:val="en-GB"/>
    </w:rPr>
  </w:style>
  <w:style w:type="character" w:customStyle="1" w:styleId="B3Char2">
    <w:name w:val="B3 Char2"/>
    <w:link w:val="B3"/>
    <w:locked/>
    <w:rsid w:val="00094FCA"/>
    <w:rPr>
      <w:rFonts w:ascii="Arial" w:hAnsi="Arial"/>
      <w:lang w:val="en-GB"/>
    </w:rPr>
  </w:style>
  <w:style w:type="character" w:customStyle="1" w:styleId="B1Char1">
    <w:name w:val="B1 Char1"/>
    <w:locked/>
    <w:rsid w:val="00F96B2C"/>
    <w:rPr>
      <w:lang w:val="en-GB"/>
    </w:rPr>
  </w:style>
  <w:style w:type="character" w:customStyle="1" w:styleId="TFChar">
    <w:name w:val="TF Char"/>
    <w:link w:val="TF"/>
    <w:locked/>
    <w:rsid w:val="00F96B2C"/>
    <w:rPr>
      <w:rFonts w:ascii="Arial" w:hAnsi="Arial"/>
      <w:b/>
      <w:lang w:val="en-GB"/>
    </w:rPr>
  </w:style>
  <w:style w:type="character" w:customStyle="1" w:styleId="NOZchn">
    <w:name w:val="NO Zchn"/>
    <w:locked/>
    <w:rsid w:val="009A6942"/>
    <w:rPr>
      <w:lang w:val="en-GB" w:eastAsia="ja-JP"/>
    </w:rPr>
  </w:style>
  <w:style w:type="character" w:customStyle="1" w:styleId="THChar">
    <w:name w:val="TH Char"/>
    <w:link w:val="TH"/>
    <w:locked/>
    <w:rsid w:val="009A6942"/>
    <w:rPr>
      <w:rFonts w:ascii="Arial" w:hAnsi="Arial"/>
      <w:b/>
      <w:lang w:val="en-GB"/>
    </w:rPr>
  </w:style>
  <w:style w:type="character" w:customStyle="1" w:styleId="GuidanceChar">
    <w:name w:val="Guidance Char"/>
    <w:link w:val="Guidance"/>
    <w:locked/>
    <w:rsid w:val="009A6942"/>
    <w:rPr>
      <w:rFonts w:ascii="Times New Roman" w:eastAsia="MS Mincho" w:hAnsi="Times New Roman"/>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73509839">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46341523">
      <w:bodyDiv w:val="1"/>
      <w:marLeft w:val="0"/>
      <w:marRight w:val="0"/>
      <w:marTop w:val="0"/>
      <w:marBottom w:val="0"/>
      <w:divBdr>
        <w:top w:val="none" w:sz="0" w:space="0" w:color="auto"/>
        <w:left w:val="none" w:sz="0" w:space="0" w:color="auto"/>
        <w:bottom w:val="none" w:sz="0" w:space="0" w:color="auto"/>
        <w:right w:val="none" w:sz="0" w:space="0" w:color="auto"/>
      </w:divBdr>
      <w:divsChild>
        <w:div w:id="1792551796">
          <w:marLeft w:val="274"/>
          <w:marRight w:val="0"/>
          <w:marTop w:val="86"/>
          <w:marBottom w:val="0"/>
          <w:divBdr>
            <w:top w:val="none" w:sz="0" w:space="0" w:color="auto"/>
            <w:left w:val="none" w:sz="0" w:space="0" w:color="auto"/>
            <w:bottom w:val="none" w:sz="0" w:space="0" w:color="auto"/>
            <w:right w:val="none" w:sz="0" w:space="0" w:color="auto"/>
          </w:divBdr>
        </w:div>
        <w:div w:id="1338390248">
          <w:marLeft w:val="835"/>
          <w:marRight w:val="0"/>
          <w:marTop w:val="77"/>
          <w:marBottom w:val="0"/>
          <w:divBdr>
            <w:top w:val="none" w:sz="0" w:space="0" w:color="auto"/>
            <w:left w:val="none" w:sz="0" w:space="0" w:color="auto"/>
            <w:bottom w:val="none" w:sz="0" w:space="0" w:color="auto"/>
            <w:right w:val="none" w:sz="0" w:space="0" w:color="auto"/>
          </w:divBdr>
        </w:div>
        <w:div w:id="663437310">
          <w:marLeft w:val="835"/>
          <w:marRight w:val="0"/>
          <w:marTop w:val="77"/>
          <w:marBottom w:val="0"/>
          <w:divBdr>
            <w:top w:val="none" w:sz="0" w:space="0" w:color="auto"/>
            <w:left w:val="none" w:sz="0" w:space="0" w:color="auto"/>
            <w:bottom w:val="none" w:sz="0" w:space="0" w:color="auto"/>
            <w:right w:val="none" w:sz="0" w:space="0" w:color="auto"/>
          </w:divBdr>
        </w:div>
        <w:div w:id="53816225">
          <w:marLeft w:val="274"/>
          <w:marRight w:val="0"/>
          <w:marTop w:val="86"/>
          <w:marBottom w:val="0"/>
          <w:divBdr>
            <w:top w:val="none" w:sz="0" w:space="0" w:color="auto"/>
            <w:left w:val="none" w:sz="0" w:space="0" w:color="auto"/>
            <w:bottom w:val="none" w:sz="0" w:space="0" w:color="auto"/>
            <w:right w:val="none" w:sz="0" w:space="0" w:color="auto"/>
          </w:divBdr>
        </w:div>
        <w:div w:id="304166751">
          <w:marLeft w:val="835"/>
          <w:marRight w:val="0"/>
          <w:marTop w:val="77"/>
          <w:marBottom w:val="0"/>
          <w:divBdr>
            <w:top w:val="none" w:sz="0" w:space="0" w:color="auto"/>
            <w:left w:val="none" w:sz="0" w:space="0" w:color="auto"/>
            <w:bottom w:val="none" w:sz="0" w:space="0" w:color="auto"/>
            <w:right w:val="none" w:sz="0" w:space="0" w:color="auto"/>
          </w:divBdr>
        </w:div>
        <w:div w:id="1133254715">
          <w:marLeft w:val="274"/>
          <w:marRight w:val="0"/>
          <w:marTop w:val="86"/>
          <w:marBottom w:val="0"/>
          <w:divBdr>
            <w:top w:val="none" w:sz="0" w:space="0" w:color="auto"/>
            <w:left w:val="none" w:sz="0" w:space="0" w:color="auto"/>
            <w:bottom w:val="none" w:sz="0" w:space="0" w:color="auto"/>
            <w:right w:val="none" w:sz="0" w:space="0" w:color="auto"/>
          </w:divBdr>
        </w:div>
        <w:div w:id="2126656521">
          <w:marLeft w:val="835"/>
          <w:marRight w:val="0"/>
          <w:marTop w:val="77"/>
          <w:marBottom w:val="0"/>
          <w:divBdr>
            <w:top w:val="none" w:sz="0" w:space="0" w:color="auto"/>
            <w:left w:val="none" w:sz="0" w:space="0" w:color="auto"/>
            <w:bottom w:val="none" w:sz="0" w:space="0" w:color="auto"/>
            <w:right w:val="none" w:sz="0" w:space="0" w:color="auto"/>
          </w:divBdr>
        </w:div>
        <w:div w:id="940645650">
          <w:marLeft w:val="274"/>
          <w:marRight w:val="0"/>
          <w:marTop w:val="86"/>
          <w:marBottom w:val="0"/>
          <w:divBdr>
            <w:top w:val="none" w:sz="0" w:space="0" w:color="auto"/>
            <w:left w:val="none" w:sz="0" w:space="0" w:color="auto"/>
            <w:bottom w:val="none" w:sz="0" w:space="0" w:color="auto"/>
            <w:right w:val="none" w:sz="0" w:space="0" w:color="auto"/>
          </w:divBdr>
        </w:div>
        <w:div w:id="1964770082">
          <w:marLeft w:val="835"/>
          <w:marRight w:val="0"/>
          <w:marTop w:val="77"/>
          <w:marBottom w:val="0"/>
          <w:divBdr>
            <w:top w:val="none" w:sz="0" w:space="0" w:color="auto"/>
            <w:left w:val="none" w:sz="0" w:space="0" w:color="auto"/>
            <w:bottom w:val="none" w:sz="0" w:space="0" w:color="auto"/>
            <w:right w:val="none" w:sz="0" w:space="0" w:color="auto"/>
          </w:divBdr>
        </w:div>
        <w:div w:id="1400517964">
          <w:marLeft w:val="274"/>
          <w:marRight w:val="0"/>
          <w:marTop w:val="86"/>
          <w:marBottom w:val="0"/>
          <w:divBdr>
            <w:top w:val="none" w:sz="0" w:space="0" w:color="auto"/>
            <w:left w:val="none" w:sz="0" w:space="0" w:color="auto"/>
            <w:bottom w:val="none" w:sz="0" w:space="0" w:color="auto"/>
            <w:right w:val="none" w:sz="0" w:space="0" w:color="auto"/>
          </w:divBdr>
        </w:div>
      </w:divsChild>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14070160">
      <w:bodyDiv w:val="1"/>
      <w:marLeft w:val="0"/>
      <w:marRight w:val="0"/>
      <w:marTop w:val="0"/>
      <w:marBottom w:val="0"/>
      <w:divBdr>
        <w:top w:val="none" w:sz="0" w:space="0" w:color="auto"/>
        <w:left w:val="none" w:sz="0" w:space="0" w:color="auto"/>
        <w:bottom w:val="none" w:sz="0" w:space="0" w:color="auto"/>
        <w:right w:val="none" w:sz="0" w:space="0" w:color="auto"/>
      </w:divBdr>
      <w:divsChild>
        <w:div w:id="359009696">
          <w:marLeft w:val="274"/>
          <w:marRight w:val="0"/>
          <w:marTop w:val="115"/>
          <w:marBottom w:val="0"/>
          <w:divBdr>
            <w:top w:val="none" w:sz="0" w:space="0" w:color="auto"/>
            <w:left w:val="none" w:sz="0" w:space="0" w:color="auto"/>
            <w:bottom w:val="none" w:sz="0" w:space="0" w:color="auto"/>
            <w:right w:val="none" w:sz="0" w:space="0" w:color="auto"/>
          </w:divBdr>
        </w:div>
        <w:div w:id="947735987">
          <w:marLeft w:val="835"/>
          <w:marRight w:val="0"/>
          <w:marTop w:val="96"/>
          <w:marBottom w:val="0"/>
          <w:divBdr>
            <w:top w:val="none" w:sz="0" w:space="0" w:color="auto"/>
            <w:left w:val="none" w:sz="0" w:space="0" w:color="auto"/>
            <w:bottom w:val="none" w:sz="0" w:space="0" w:color="auto"/>
            <w:right w:val="none" w:sz="0" w:space="0" w:color="auto"/>
          </w:divBdr>
        </w:div>
        <w:div w:id="1153180967">
          <w:marLeft w:val="274"/>
          <w:marRight w:val="0"/>
          <w:marTop w:val="115"/>
          <w:marBottom w:val="0"/>
          <w:divBdr>
            <w:top w:val="none" w:sz="0" w:space="0" w:color="auto"/>
            <w:left w:val="none" w:sz="0" w:space="0" w:color="auto"/>
            <w:bottom w:val="none" w:sz="0" w:space="0" w:color="auto"/>
            <w:right w:val="none" w:sz="0" w:space="0" w:color="auto"/>
          </w:divBdr>
        </w:div>
        <w:div w:id="239873854">
          <w:marLeft w:val="835"/>
          <w:marRight w:val="0"/>
          <w:marTop w:val="96"/>
          <w:marBottom w:val="0"/>
          <w:divBdr>
            <w:top w:val="none" w:sz="0" w:space="0" w:color="auto"/>
            <w:left w:val="none" w:sz="0" w:space="0" w:color="auto"/>
            <w:bottom w:val="none" w:sz="0" w:space="0" w:color="auto"/>
            <w:right w:val="none" w:sz="0" w:space="0" w:color="auto"/>
          </w:divBdr>
        </w:div>
        <w:div w:id="1526209738">
          <w:marLeft w:val="274"/>
          <w:marRight w:val="0"/>
          <w:marTop w:val="115"/>
          <w:marBottom w:val="0"/>
          <w:divBdr>
            <w:top w:val="none" w:sz="0" w:space="0" w:color="auto"/>
            <w:left w:val="none" w:sz="0" w:space="0" w:color="auto"/>
            <w:bottom w:val="none" w:sz="0" w:space="0" w:color="auto"/>
            <w:right w:val="none" w:sz="0" w:space="0" w:color="auto"/>
          </w:divBdr>
        </w:div>
        <w:div w:id="1755741166">
          <w:marLeft w:val="835"/>
          <w:marRight w:val="0"/>
          <w:marTop w:val="96"/>
          <w:marBottom w:val="0"/>
          <w:divBdr>
            <w:top w:val="none" w:sz="0" w:space="0" w:color="auto"/>
            <w:left w:val="none" w:sz="0" w:space="0" w:color="auto"/>
            <w:bottom w:val="none" w:sz="0" w:space="0" w:color="auto"/>
            <w:right w:val="none" w:sz="0" w:space="0" w:color="auto"/>
          </w:divBdr>
        </w:div>
        <w:div w:id="1631277801">
          <w:marLeft w:val="274"/>
          <w:marRight w:val="0"/>
          <w:marTop w:val="115"/>
          <w:marBottom w:val="0"/>
          <w:divBdr>
            <w:top w:val="none" w:sz="0" w:space="0" w:color="auto"/>
            <w:left w:val="none" w:sz="0" w:space="0" w:color="auto"/>
            <w:bottom w:val="none" w:sz="0" w:space="0" w:color="auto"/>
            <w:right w:val="none" w:sz="0" w:space="0" w:color="auto"/>
          </w:divBdr>
        </w:div>
        <w:div w:id="734084402">
          <w:marLeft w:val="835"/>
          <w:marRight w:val="0"/>
          <w:marTop w:val="96"/>
          <w:marBottom w:val="0"/>
          <w:divBdr>
            <w:top w:val="none" w:sz="0" w:space="0" w:color="auto"/>
            <w:left w:val="none" w:sz="0" w:space="0" w:color="auto"/>
            <w:bottom w:val="none" w:sz="0" w:space="0" w:color="auto"/>
            <w:right w:val="none" w:sz="0" w:space="0" w:color="auto"/>
          </w:divBdr>
        </w:div>
      </w:divsChild>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38051630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4928521">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7484213">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056931838">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5NUHHDQN7SK2-1-185885</_dlc_DocId>
    <_dlc_DocIdUrl xmlns="08b2df90-05d3-4030-90d4-c9feeb4a1cd9">
      <Url>https://ericoll.internal.ericsson.com/sites/star/_layouts/DocIdRedir.aspx?ID=5NUHHDQN7SK2-1-185885</Url>
      <Description>5NUHHDQN7SK2-1-185885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file>

<file path=customXml/itemProps2.xml><?xml version="1.0" encoding="utf-8"?>
<ds:datastoreItem xmlns:ds="http://schemas.openxmlformats.org/officeDocument/2006/customXml" ds:itemID="{601D21AA-B539-4473-A545-158C427DF335}"/>
</file>

<file path=customXml/itemProps3.xml><?xml version="1.0" encoding="utf-8"?>
<ds:datastoreItem xmlns:ds="http://schemas.openxmlformats.org/officeDocument/2006/customXml" ds:itemID="{D7FB70D0-C818-4A6E-A54E-E32D7FC4A382}"/>
</file>

<file path=customXml/itemProps4.xml><?xml version="1.0" encoding="utf-8"?>
<ds:datastoreItem xmlns:ds="http://schemas.openxmlformats.org/officeDocument/2006/customXml" ds:itemID="{EB97098B-97A8-47C7-9689-47799A1FBB94}"/>
</file>

<file path=customXml/itemProps5.xml><?xml version="1.0" encoding="utf-8"?>
<ds:datastoreItem xmlns:ds="http://schemas.openxmlformats.org/officeDocument/2006/customXml" ds:itemID="{BB42295B-94A0-40A6-B799-31483A28F8CD}"/>
</file>

<file path=customXml/itemProps6.xml><?xml version="1.0" encoding="utf-8"?>
<ds:datastoreItem xmlns:ds="http://schemas.openxmlformats.org/officeDocument/2006/customXml" ds:itemID="{BC9E91B7-51AE-4205-B5AE-2D5233F03F6D}"/>
</file>

<file path=docProps/app.xml><?xml version="1.0" encoding="utf-8"?>
<Properties xmlns="http://schemas.openxmlformats.org/officeDocument/2006/extended-properties" xmlns:vt="http://schemas.openxmlformats.org/officeDocument/2006/docPropsVTypes">
  <Template>Ry-xxxxxx Contribution Template</Template>
  <TotalTime>264</TotalTime>
  <Pages>3</Pages>
  <Words>816</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Wahaj Arshad</cp:lastModifiedBy>
  <cp:revision>23</cp:revision>
  <cp:lastPrinted>2016-01-26T08:44:00Z</cp:lastPrinted>
  <dcterms:created xsi:type="dcterms:W3CDTF">2017-07-05T14:10:00Z</dcterms:created>
  <dcterms:modified xsi:type="dcterms:W3CDTF">2017-11-16T21:57:00Z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0aa31de1-ac5e-4894-ae33-6d7443d7b341</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